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F9AC" w14:textId="77777777" w:rsidR="00370513" w:rsidRDefault="00370513" w:rsidP="003F6D3A">
      <w:pPr>
        <w:spacing w:after="0" w:line="216" w:lineRule="auto"/>
        <w:ind w:left="0" w:right="5564" w:firstLine="0"/>
      </w:pPr>
    </w:p>
    <w:p w14:paraId="27CC1DCB" w14:textId="77777777" w:rsidR="00370513" w:rsidRDefault="00BB2B11" w:rsidP="00AD79BC">
      <w:pPr>
        <w:spacing w:after="96" w:line="259" w:lineRule="auto"/>
        <w:ind w:left="720" w:right="0" w:firstLine="0"/>
        <w:jc w:val="right"/>
      </w:pPr>
      <w:r>
        <w:rPr>
          <w:b/>
          <w:sz w:val="20"/>
        </w:rPr>
        <w:t xml:space="preserve"> </w:t>
      </w:r>
      <w:r w:rsidR="00AD79BC">
        <w:rPr>
          <w:b/>
          <w:noProof/>
          <w:sz w:val="20"/>
        </w:rPr>
        <w:drawing>
          <wp:inline distT="0" distB="0" distL="0" distR="0" wp14:anchorId="09AF07DB" wp14:editId="72DB7818">
            <wp:extent cx="2030095" cy="664210"/>
            <wp:effectExtent l="0" t="0" r="8255"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0095" cy="664210"/>
                    </a:xfrm>
                    <a:prstGeom prst="rect">
                      <a:avLst/>
                    </a:prstGeom>
                    <a:noFill/>
                  </pic:spPr>
                </pic:pic>
              </a:graphicData>
            </a:graphic>
          </wp:inline>
        </w:drawing>
      </w:r>
    </w:p>
    <w:p w14:paraId="79EAE521" w14:textId="281C0C21" w:rsidR="00AD79BC" w:rsidRPr="00A96EEB" w:rsidRDefault="00AD79BC" w:rsidP="00AD79BC">
      <w:pPr>
        <w:spacing w:after="257" w:line="259" w:lineRule="auto"/>
        <w:ind w:left="0" w:right="0" w:firstLine="0"/>
        <w:jc w:val="right"/>
        <w:rPr>
          <w:b/>
          <w:sz w:val="28"/>
          <w:szCs w:val="28"/>
        </w:rPr>
      </w:pPr>
    </w:p>
    <w:p w14:paraId="43652D3B" w14:textId="0889D378" w:rsidR="00AD79BC" w:rsidRPr="00AD79BC" w:rsidRDefault="002D3526" w:rsidP="00AD79BC">
      <w:pPr>
        <w:spacing w:after="257" w:line="259" w:lineRule="auto"/>
        <w:ind w:left="0" w:right="0" w:firstLine="0"/>
        <w:jc w:val="right"/>
        <w:rPr>
          <w:b/>
          <w:sz w:val="32"/>
        </w:rPr>
      </w:pPr>
      <w:r>
        <w:rPr>
          <w:b/>
          <w:sz w:val="32"/>
        </w:rPr>
        <w:t>CIVIL PENALTY</w:t>
      </w:r>
      <w:r w:rsidR="00224C02">
        <w:rPr>
          <w:b/>
          <w:sz w:val="32"/>
        </w:rPr>
        <w:t xml:space="preserve"> POLICY</w:t>
      </w:r>
    </w:p>
    <w:p w14:paraId="1B850F38" w14:textId="77777777" w:rsidR="00AD79BC" w:rsidRPr="00AD79BC" w:rsidRDefault="00AD79BC" w:rsidP="00AD79BC">
      <w:pPr>
        <w:spacing w:after="257" w:line="259" w:lineRule="auto"/>
        <w:ind w:left="0" w:right="0" w:firstLine="0"/>
        <w:jc w:val="right"/>
        <w:rPr>
          <w:b/>
          <w:sz w:val="32"/>
        </w:rPr>
      </w:pPr>
    </w:p>
    <w:p w14:paraId="5AA5A891"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DOCUMENT HIERACHY: POLICY</w:t>
      </w:r>
    </w:p>
    <w:p w14:paraId="2040989F"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 xml:space="preserve">DOCUMENT STATUS: </w:t>
      </w:r>
      <w:r w:rsidR="00A90D3C">
        <w:rPr>
          <w:b/>
          <w:sz w:val="28"/>
          <w:szCs w:val="28"/>
        </w:rPr>
        <w:t>FINAL</w:t>
      </w:r>
    </w:p>
    <w:p w14:paraId="692BCC59" w14:textId="77777777" w:rsidR="00AD79BC" w:rsidRPr="00AD79BC" w:rsidRDefault="00AD79BC" w:rsidP="00AD79BC">
      <w:pPr>
        <w:spacing w:after="257" w:line="259" w:lineRule="auto"/>
        <w:ind w:left="0" w:right="0" w:firstLine="0"/>
        <w:jc w:val="right"/>
        <w:rPr>
          <w:b/>
          <w:sz w:val="32"/>
        </w:rPr>
      </w:pPr>
    </w:p>
    <w:p w14:paraId="504B6233" w14:textId="77777777" w:rsidR="00AD79BC" w:rsidRPr="00AD79BC" w:rsidRDefault="00AD79BC" w:rsidP="00AD79BC">
      <w:pPr>
        <w:spacing w:after="257" w:line="259" w:lineRule="auto"/>
        <w:ind w:left="0" w:right="0" w:firstLine="0"/>
        <w:jc w:val="right"/>
        <w:rPr>
          <w:b/>
          <w:sz w:val="32"/>
        </w:rPr>
      </w:pPr>
    </w:p>
    <w:p w14:paraId="77031FA2"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Originator: J Sands</w:t>
      </w:r>
    </w:p>
    <w:p w14:paraId="4DE17346" w14:textId="77777777" w:rsidR="00AD79BC" w:rsidRPr="00A96EEB" w:rsidRDefault="00BB2B11" w:rsidP="00AD79BC">
      <w:pPr>
        <w:spacing w:after="257" w:line="259" w:lineRule="auto"/>
        <w:ind w:left="0" w:right="0" w:firstLine="0"/>
        <w:jc w:val="right"/>
        <w:rPr>
          <w:b/>
          <w:sz w:val="28"/>
          <w:szCs w:val="28"/>
        </w:rPr>
      </w:pPr>
      <w:r w:rsidRPr="00A96EEB">
        <w:rPr>
          <w:b/>
          <w:sz w:val="28"/>
          <w:szCs w:val="28"/>
        </w:rPr>
        <w:t>Owner: Assistant Director Partnerships</w:t>
      </w:r>
    </w:p>
    <w:p w14:paraId="5D103425" w14:textId="6657B4C2" w:rsidR="00AD79BC" w:rsidRPr="00A96EEB" w:rsidRDefault="00BB2B11" w:rsidP="00AD79BC">
      <w:pPr>
        <w:spacing w:after="257" w:line="259" w:lineRule="auto"/>
        <w:ind w:left="0" w:right="0" w:firstLine="0"/>
        <w:jc w:val="right"/>
        <w:rPr>
          <w:b/>
          <w:sz w:val="28"/>
          <w:szCs w:val="28"/>
        </w:rPr>
      </w:pPr>
      <w:r w:rsidRPr="00A96EEB">
        <w:rPr>
          <w:b/>
          <w:sz w:val="28"/>
          <w:szCs w:val="28"/>
        </w:rPr>
        <w:t>Version: 1</w:t>
      </w:r>
      <w:r w:rsidR="00A90D3C">
        <w:rPr>
          <w:b/>
          <w:sz w:val="28"/>
          <w:szCs w:val="28"/>
        </w:rPr>
        <w:t>.</w:t>
      </w:r>
      <w:r w:rsidR="002D3526">
        <w:rPr>
          <w:b/>
          <w:sz w:val="28"/>
          <w:szCs w:val="28"/>
        </w:rPr>
        <w:t>1</w:t>
      </w:r>
    </w:p>
    <w:p w14:paraId="51AD68F9" w14:textId="05457939" w:rsidR="00AD79BC" w:rsidRPr="00AD79BC" w:rsidRDefault="00BB2B11" w:rsidP="00AD79BC">
      <w:pPr>
        <w:spacing w:after="257" w:line="259" w:lineRule="auto"/>
        <w:ind w:left="0" w:right="0" w:firstLine="0"/>
        <w:jc w:val="right"/>
        <w:rPr>
          <w:b/>
          <w:sz w:val="32"/>
        </w:rPr>
      </w:pPr>
      <w:r w:rsidRPr="00A96EEB">
        <w:rPr>
          <w:b/>
          <w:sz w:val="28"/>
          <w:szCs w:val="28"/>
        </w:rPr>
        <w:t xml:space="preserve">Date: </w:t>
      </w:r>
      <w:r w:rsidR="002D3526">
        <w:rPr>
          <w:b/>
          <w:sz w:val="28"/>
          <w:szCs w:val="28"/>
        </w:rPr>
        <w:t xml:space="preserve">June </w:t>
      </w:r>
      <w:r w:rsidR="00224C02">
        <w:rPr>
          <w:b/>
          <w:sz w:val="28"/>
          <w:szCs w:val="28"/>
        </w:rPr>
        <w:t>2025</w:t>
      </w:r>
    </w:p>
    <w:p w14:paraId="04A10A21" w14:textId="77777777" w:rsidR="00AD79BC" w:rsidRPr="00AD79BC" w:rsidRDefault="00AD79BC" w:rsidP="00AD79BC">
      <w:pPr>
        <w:spacing w:after="257" w:line="259" w:lineRule="auto"/>
        <w:ind w:left="0" w:right="0" w:firstLine="0"/>
        <w:rPr>
          <w:b/>
          <w:sz w:val="32"/>
          <w:u w:val="single" w:color="000000"/>
        </w:rPr>
      </w:pPr>
    </w:p>
    <w:p w14:paraId="310E3628" w14:textId="77777777" w:rsidR="00AD79BC" w:rsidRPr="00AD79BC" w:rsidRDefault="00AD79BC" w:rsidP="00AD79BC">
      <w:pPr>
        <w:spacing w:after="257" w:line="259" w:lineRule="auto"/>
        <w:ind w:left="0" w:right="0" w:firstLine="0"/>
        <w:rPr>
          <w:b/>
          <w:sz w:val="32"/>
          <w:u w:val="single" w:color="000000"/>
        </w:rPr>
      </w:pPr>
    </w:p>
    <w:p w14:paraId="09406FC8" w14:textId="77777777" w:rsidR="00AD79BC" w:rsidRPr="00AD79BC" w:rsidRDefault="00AD79BC" w:rsidP="00AD79BC">
      <w:pPr>
        <w:spacing w:after="257" w:line="259" w:lineRule="auto"/>
        <w:ind w:left="0" w:right="0" w:firstLine="0"/>
        <w:rPr>
          <w:b/>
          <w:sz w:val="32"/>
          <w:u w:val="single" w:color="000000"/>
        </w:rPr>
      </w:pPr>
    </w:p>
    <w:p w14:paraId="080CF791" w14:textId="77777777" w:rsidR="00AD79BC" w:rsidRPr="00A96EEB" w:rsidRDefault="00BB2B11" w:rsidP="00A96EEB">
      <w:pPr>
        <w:spacing w:after="257" w:line="259" w:lineRule="auto"/>
        <w:ind w:left="0" w:right="0" w:firstLine="0"/>
        <w:jc w:val="right"/>
        <w:rPr>
          <w:b/>
          <w:sz w:val="24"/>
          <w:szCs w:val="24"/>
        </w:rPr>
      </w:pPr>
      <w:r w:rsidRPr="00A96EEB">
        <w:rPr>
          <w:b/>
          <w:sz w:val="24"/>
          <w:szCs w:val="24"/>
        </w:rPr>
        <w:t>________________________________________</w:t>
      </w:r>
    </w:p>
    <w:p w14:paraId="74823A15" w14:textId="77777777" w:rsidR="00AD79BC" w:rsidRPr="00A96EEB" w:rsidRDefault="00BB2B11" w:rsidP="00A96EEB">
      <w:pPr>
        <w:spacing w:after="257" w:line="259" w:lineRule="auto"/>
        <w:ind w:left="0" w:right="0" w:firstLine="0"/>
        <w:jc w:val="right"/>
        <w:rPr>
          <w:b/>
          <w:sz w:val="32"/>
        </w:rPr>
      </w:pPr>
      <w:r w:rsidRPr="00A96EEB">
        <w:rPr>
          <w:b/>
          <w:sz w:val="24"/>
          <w:szCs w:val="24"/>
        </w:rPr>
        <w:t>Classification: SEC1 - Routine</w:t>
      </w:r>
      <w:r w:rsidRPr="00A96EEB">
        <w:rPr>
          <w:b/>
          <w:sz w:val="32"/>
        </w:rPr>
        <w:t xml:space="preserve">  </w:t>
      </w:r>
    </w:p>
    <w:p w14:paraId="42FB319D" w14:textId="77777777" w:rsidR="00A96EEB" w:rsidRDefault="00A96EEB" w:rsidP="00AD79BC">
      <w:pPr>
        <w:spacing w:after="257" w:line="259" w:lineRule="auto"/>
        <w:ind w:left="0" w:right="0" w:firstLine="0"/>
        <w:rPr>
          <w:b/>
          <w:sz w:val="32"/>
        </w:rPr>
      </w:pPr>
    </w:p>
    <w:p w14:paraId="39AB22C9" w14:textId="77777777" w:rsidR="00D74CB8" w:rsidRDefault="00D74CB8" w:rsidP="00AD79BC">
      <w:pPr>
        <w:spacing w:after="257" w:line="259" w:lineRule="auto"/>
        <w:ind w:left="0" w:right="0" w:firstLine="0"/>
        <w:rPr>
          <w:b/>
          <w:sz w:val="32"/>
        </w:rPr>
      </w:pPr>
    </w:p>
    <w:p w14:paraId="75624F2F" w14:textId="77777777" w:rsidR="00A90D3C" w:rsidRDefault="00A90D3C" w:rsidP="00AD79BC">
      <w:pPr>
        <w:spacing w:after="257" w:line="259" w:lineRule="auto"/>
        <w:ind w:left="0" w:right="0" w:firstLine="0"/>
        <w:rPr>
          <w:b/>
          <w:sz w:val="32"/>
        </w:rPr>
      </w:pPr>
    </w:p>
    <w:p w14:paraId="5784B9EE" w14:textId="77777777" w:rsidR="00D74CB8" w:rsidRDefault="00D74CB8" w:rsidP="00AD79BC">
      <w:pPr>
        <w:spacing w:after="257" w:line="259" w:lineRule="auto"/>
        <w:ind w:left="0" w:right="0" w:firstLine="0"/>
        <w:rPr>
          <w:b/>
          <w:sz w:val="24"/>
          <w:szCs w:val="24"/>
        </w:rPr>
      </w:pPr>
    </w:p>
    <w:p w14:paraId="19DDC30B" w14:textId="77777777" w:rsidR="00AD79BC" w:rsidRPr="00A96EEB" w:rsidRDefault="00BB2B11" w:rsidP="00AD79BC">
      <w:pPr>
        <w:spacing w:after="257" w:line="259" w:lineRule="auto"/>
        <w:ind w:left="0" w:right="0" w:firstLine="0"/>
        <w:rPr>
          <w:b/>
          <w:sz w:val="24"/>
          <w:szCs w:val="24"/>
        </w:rPr>
      </w:pPr>
      <w:r w:rsidRPr="00A96EEB">
        <w:rPr>
          <w:b/>
          <w:sz w:val="24"/>
          <w:szCs w:val="24"/>
        </w:rPr>
        <w:t>Document Location</w:t>
      </w:r>
    </w:p>
    <w:p w14:paraId="6B903FD4" w14:textId="77777777" w:rsidR="00AD79BC" w:rsidRPr="00A96EEB" w:rsidRDefault="00BB2B11" w:rsidP="00AD79BC">
      <w:pPr>
        <w:spacing w:after="257" w:line="259" w:lineRule="auto"/>
        <w:ind w:left="0" w:right="0" w:firstLine="0"/>
        <w:rPr>
          <w:bCs/>
          <w:sz w:val="24"/>
          <w:szCs w:val="24"/>
        </w:rPr>
      </w:pPr>
      <w:r w:rsidRPr="00A96EEB">
        <w:rPr>
          <w:bCs/>
          <w:sz w:val="24"/>
          <w:szCs w:val="24"/>
        </w:rPr>
        <w:lastRenderedPageBreak/>
        <w:t>This document is held by Tamworth Borough Council, and the document owner is Jo Sands, Assistant Director Partnerships</w:t>
      </w:r>
    </w:p>
    <w:p w14:paraId="17EDA91F" w14:textId="77777777" w:rsidR="00A96EEB" w:rsidRPr="00A96EEB" w:rsidRDefault="00BB2B11" w:rsidP="00A96EEB">
      <w:pPr>
        <w:spacing w:after="257" w:line="259" w:lineRule="auto"/>
        <w:ind w:left="0" w:right="0" w:firstLine="0"/>
        <w:rPr>
          <w:bCs/>
          <w:sz w:val="24"/>
          <w:szCs w:val="24"/>
        </w:rPr>
      </w:pPr>
      <w:r w:rsidRPr="00A96EEB">
        <w:rPr>
          <w:bCs/>
          <w:sz w:val="24"/>
          <w:szCs w:val="24"/>
        </w:rPr>
        <w:t xml:space="preserve">Printed documents may be obsolete. </w:t>
      </w:r>
    </w:p>
    <w:p w14:paraId="137DBC8B" w14:textId="77777777" w:rsidR="00A96EEB" w:rsidRPr="00A96EEB" w:rsidRDefault="00BB2B11" w:rsidP="00A96EEB">
      <w:pPr>
        <w:spacing w:after="257" w:line="259" w:lineRule="auto"/>
        <w:ind w:left="0" w:right="0" w:firstLine="0"/>
        <w:rPr>
          <w:b/>
          <w:sz w:val="24"/>
          <w:szCs w:val="24"/>
          <w:u w:color="000000"/>
        </w:rPr>
      </w:pPr>
      <w:r w:rsidRPr="00A96EEB">
        <w:rPr>
          <w:b/>
          <w:sz w:val="24"/>
          <w:szCs w:val="24"/>
          <w:u w:color="000000"/>
        </w:rPr>
        <w:t>Revision History</w:t>
      </w:r>
    </w:p>
    <w:tbl>
      <w:tblPr>
        <w:tblStyle w:val="TableGrid0"/>
        <w:tblW w:w="0" w:type="auto"/>
        <w:tblLook w:val="04A0" w:firstRow="1" w:lastRow="0" w:firstColumn="1" w:lastColumn="0" w:noHBand="0" w:noVBand="1"/>
      </w:tblPr>
      <w:tblGrid>
        <w:gridCol w:w="3294"/>
        <w:gridCol w:w="3294"/>
        <w:gridCol w:w="3294"/>
      </w:tblGrid>
      <w:tr w:rsidR="0055297F" w14:paraId="0565CB19" w14:textId="77777777" w:rsidTr="00A96EEB">
        <w:tc>
          <w:tcPr>
            <w:tcW w:w="3294" w:type="dxa"/>
          </w:tcPr>
          <w:p w14:paraId="59B6CF66" w14:textId="77777777" w:rsidR="00A96EEB" w:rsidRPr="00A96EEB" w:rsidRDefault="00BB2B11" w:rsidP="00AD79BC">
            <w:pPr>
              <w:spacing w:after="257" w:line="259" w:lineRule="auto"/>
              <w:ind w:left="0" w:right="0" w:firstLine="0"/>
              <w:rPr>
                <w:bCs/>
                <w:sz w:val="24"/>
                <w:szCs w:val="24"/>
              </w:rPr>
            </w:pPr>
            <w:r w:rsidRPr="00A96EEB">
              <w:rPr>
                <w:b/>
                <w:sz w:val="24"/>
                <w:szCs w:val="24"/>
              </w:rPr>
              <w:t>Revision Date</w:t>
            </w:r>
          </w:p>
        </w:tc>
        <w:tc>
          <w:tcPr>
            <w:tcW w:w="3294" w:type="dxa"/>
          </w:tcPr>
          <w:p w14:paraId="553F7104" w14:textId="77777777" w:rsidR="00A96EEB" w:rsidRPr="00A96EEB" w:rsidRDefault="00BB2B11" w:rsidP="00AD79BC">
            <w:pPr>
              <w:spacing w:after="257" w:line="259" w:lineRule="auto"/>
              <w:ind w:left="0" w:right="0" w:firstLine="0"/>
              <w:rPr>
                <w:bCs/>
                <w:sz w:val="24"/>
                <w:szCs w:val="24"/>
              </w:rPr>
            </w:pPr>
            <w:r w:rsidRPr="00A96EEB">
              <w:rPr>
                <w:b/>
                <w:sz w:val="24"/>
                <w:szCs w:val="24"/>
              </w:rPr>
              <w:t>Version Control</w:t>
            </w:r>
          </w:p>
        </w:tc>
        <w:tc>
          <w:tcPr>
            <w:tcW w:w="3294" w:type="dxa"/>
          </w:tcPr>
          <w:p w14:paraId="7DDF950B" w14:textId="77777777" w:rsidR="00A96EEB" w:rsidRPr="00A96EEB" w:rsidRDefault="00BB2B11" w:rsidP="00AD79BC">
            <w:pPr>
              <w:spacing w:after="257" w:line="259" w:lineRule="auto"/>
              <w:ind w:left="0" w:right="0" w:firstLine="0"/>
              <w:rPr>
                <w:bCs/>
                <w:sz w:val="24"/>
                <w:szCs w:val="24"/>
              </w:rPr>
            </w:pPr>
            <w:r w:rsidRPr="00A96EEB">
              <w:rPr>
                <w:b/>
                <w:sz w:val="24"/>
                <w:szCs w:val="24"/>
              </w:rPr>
              <w:t>Summary of changes</w:t>
            </w:r>
          </w:p>
        </w:tc>
      </w:tr>
      <w:tr w:rsidR="0055297F" w14:paraId="1F6983BA" w14:textId="77777777" w:rsidTr="00A96EEB">
        <w:tc>
          <w:tcPr>
            <w:tcW w:w="3294" w:type="dxa"/>
          </w:tcPr>
          <w:p w14:paraId="2D2D3A8D" w14:textId="31FEA256" w:rsidR="00A96EEB" w:rsidRPr="00A96EEB" w:rsidRDefault="00FB5014" w:rsidP="00AD79BC">
            <w:pPr>
              <w:spacing w:after="257" w:line="259" w:lineRule="auto"/>
              <w:ind w:left="0" w:right="0" w:firstLine="0"/>
              <w:rPr>
                <w:b/>
                <w:sz w:val="24"/>
                <w:szCs w:val="24"/>
              </w:rPr>
            </w:pPr>
            <w:r>
              <w:rPr>
                <w:b/>
                <w:sz w:val="24"/>
                <w:szCs w:val="24"/>
              </w:rPr>
              <w:t>June 2025</w:t>
            </w:r>
          </w:p>
        </w:tc>
        <w:tc>
          <w:tcPr>
            <w:tcW w:w="3294" w:type="dxa"/>
          </w:tcPr>
          <w:p w14:paraId="3B2BFD1A" w14:textId="77777777" w:rsidR="00A96EEB" w:rsidRPr="00A96EEB" w:rsidRDefault="00BB2B11" w:rsidP="00AD79BC">
            <w:pPr>
              <w:spacing w:after="257" w:line="259" w:lineRule="auto"/>
              <w:ind w:left="0" w:right="0" w:firstLine="0"/>
              <w:rPr>
                <w:b/>
                <w:sz w:val="24"/>
                <w:szCs w:val="24"/>
              </w:rPr>
            </w:pPr>
            <w:r>
              <w:rPr>
                <w:b/>
                <w:sz w:val="24"/>
                <w:szCs w:val="24"/>
              </w:rPr>
              <w:t>1</w:t>
            </w:r>
            <w:r w:rsidR="00E6160B">
              <w:rPr>
                <w:b/>
                <w:sz w:val="24"/>
                <w:szCs w:val="24"/>
              </w:rPr>
              <w:t>.1</w:t>
            </w:r>
          </w:p>
        </w:tc>
        <w:tc>
          <w:tcPr>
            <w:tcW w:w="3294" w:type="dxa"/>
          </w:tcPr>
          <w:p w14:paraId="2199AC08" w14:textId="77777777" w:rsidR="00A96EEB" w:rsidRPr="00A96EEB" w:rsidRDefault="00BB2B11" w:rsidP="00AD79BC">
            <w:pPr>
              <w:spacing w:after="257" w:line="259" w:lineRule="auto"/>
              <w:ind w:left="0" w:right="0" w:firstLine="0"/>
              <w:rPr>
                <w:b/>
                <w:sz w:val="24"/>
                <w:szCs w:val="24"/>
              </w:rPr>
            </w:pPr>
            <w:r>
              <w:rPr>
                <w:b/>
                <w:sz w:val="24"/>
                <w:szCs w:val="24"/>
              </w:rPr>
              <w:t>Final draft</w:t>
            </w:r>
          </w:p>
        </w:tc>
      </w:tr>
    </w:tbl>
    <w:p w14:paraId="2DEF41BA" w14:textId="77777777" w:rsidR="00A96EEB" w:rsidRDefault="00A96EEB" w:rsidP="00AD79BC">
      <w:pPr>
        <w:spacing w:after="257" w:line="259" w:lineRule="auto"/>
        <w:ind w:left="0" w:right="0" w:firstLine="0"/>
        <w:rPr>
          <w:b/>
          <w:sz w:val="32"/>
          <w:u w:val="single" w:color="000000"/>
        </w:rPr>
      </w:pPr>
    </w:p>
    <w:p w14:paraId="4EB9372A" w14:textId="77777777" w:rsidR="00AD79BC" w:rsidRPr="00A96EEB" w:rsidRDefault="00BB2B11" w:rsidP="00AD79BC">
      <w:pPr>
        <w:spacing w:after="257" w:line="259" w:lineRule="auto"/>
        <w:ind w:left="0" w:right="0" w:firstLine="0"/>
        <w:rPr>
          <w:b/>
          <w:sz w:val="24"/>
          <w:szCs w:val="24"/>
          <w:u w:color="000000"/>
        </w:rPr>
      </w:pPr>
      <w:r w:rsidRPr="00A96EEB">
        <w:rPr>
          <w:b/>
          <w:sz w:val="24"/>
          <w:szCs w:val="24"/>
          <w:u w:color="000000"/>
        </w:rPr>
        <w:t>Approvals</w:t>
      </w:r>
    </w:p>
    <w:tbl>
      <w:tblPr>
        <w:tblStyle w:val="TableGrid0"/>
        <w:tblW w:w="9918" w:type="dxa"/>
        <w:tblLook w:val="04A0" w:firstRow="1" w:lastRow="0" w:firstColumn="1" w:lastColumn="0" w:noHBand="0" w:noVBand="1"/>
      </w:tblPr>
      <w:tblGrid>
        <w:gridCol w:w="3294"/>
        <w:gridCol w:w="6624"/>
      </w:tblGrid>
      <w:tr w:rsidR="0055297F" w14:paraId="708A4F18" w14:textId="77777777" w:rsidTr="00E6160B">
        <w:tc>
          <w:tcPr>
            <w:tcW w:w="3294" w:type="dxa"/>
          </w:tcPr>
          <w:p w14:paraId="328621BF" w14:textId="77777777" w:rsidR="00E6160B" w:rsidRPr="00A96EEB" w:rsidRDefault="00BB2B11" w:rsidP="00AD79BC">
            <w:pPr>
              <w:spacing w:after="257" w:line="259" w:lineRule="auto"/>
              <w:ind w:left="0" w:right="0" w:firstLine="0"/>
              <w:rPr>
                <w:b/>
                <w:sz w:val="24"/>
                <w:szCs w:val="24"/>
              </w:rPr>
            </w:pPr>
            <w:r w:rsidRPr="00A96EEB">
              <w:rPr>
                <w:b/>
                <w:sz w:val="24"/>
                <w:szCs w:val="24"/>
              </w:rPr>
              <w:t>Name</w:t>
            </w:r>
          </w:p>
        </w:tc>
        <w:tc>
          <w:tcPr>
            <w:tcW w:w="6624" w:type="dxa"/>
          </w:tcPr>
          <w:p w14:paraId="5EC96DE8" w14:textId="77777777" w:rsidR="00E6160B" w:rsidRPr="00A96EEB" w:rsidRDefault="00BB2B11" w:rsidP="00AD79BC">
            <w:pPr>
              <w:spacing w:after="257" w:line="259" w:lineRule="auto"/>
              <w:ind w:left="0" w:right="0" w:firstLine="0"/>
              <w:rPr>
                <w:b/>
                <w:sz w:val="24"/>
                <w:szCs w:val="24"/>
              </w:rPr>
            </w:pPr>
            <w:r w:rsidRPr="00A96EEB">
              <w:rPr>
                <w:b/>
                <w:sz w:val="24"/>
                <w:szCs w:val="24"/>
              </w:rPr>
              <w:t>Approved</w:t>
            </w:r>
          </w:p>
        </w:tc>
      </w:tr>
      <w:tr w:rsidR="0055297F" w14:paraId="05E787D6" w14:textId="77777777" w:rsidTr="00E6160B">
        <w:tc>
          <w:tcPr>
            <w:tcW w:w="3294" w:type="dxa"/>
          </w:tcPr>
          <w:p w14:paraId="0509488E" w14:textId="77777777" w:rsidR="00E6160B" w:rsidRPr="00A96EEB" w:rsidRDefault="00BB2B11" w:rsidP="00AD79BC">
            <w:pPr>
              <w:spacing w:after="257" w:line="259" w:lineRule="auto"/>
              <w:ind w:left="0" w:right="0" w:firstLine="0"/>
              <w:rPr>
                <w:b/>
                <w:sz w:val="24"/>
                <w:szCs w:val="24"/>
              </w:rPr>
            </w:pPr>
            <w:r w:rsidRPr="00A96EEB">
              <w:rPr>
                <w:b/>
                <w:sz w:val="24"/>
                <w:szCs w:val="24"/>
              </w:rPr>
              <w:t>Cabinet</w:t>
            </w:r>
            <w:r w:rsidRPr="00A96EEB">
              <w:rPr>
                <w:b/>
                <w:sz w:val="24"/>
                <w:szCs w:val="24"/>
              </w:rPr>
              <w:tab/>
            </w:r>
          </w:p>
        </w:tc>
        <w:tc>
          <w:tcPr>
            <w:tcW w:w="6624" w:type="dxa"/>
          </w:tcPr>
          <w:p w14:paraId="50311460" w14:textId="35FA88F0" w:rsidR="00E6160B" w:rsidRPr="00A96EEB" w:rsidRDefault="00FB5014" w:rsidP="00AD79BC">
            <w:pPr>
              <w:spacing w:after="257" w:line="259" w:lineRule="auto"/>
              <w:ind w:left="0" w:right="0" w:firstLine="0"/>
              <w:rPr>
                <w:b/>
                <w:sz w:val="24"/>
                <w:szCs w:val="24"/>
              </w:rPr>
            </w:pPr>
            <w:r>
              <w:rPr>
                <w:b/>
                <w:sz w:val="24"/>
                <w:szCs w:val="24"/>
              </w:rPr>
              <w:t>26 June 2025</w:t>
            </w:r>
          </w:p>
        </w:tc>
      </w:tr>
    </w:tbl>
    <w:p w14:paraId="1E52D1DE" w14:textId="77777777" w:rsidR="00AD79BC" w:rsidRPr="00A96EEB" w:rsidRDefault="00AD79BC" w:rsidP="00AD79BC">
      <w:pPr>
        <w:spacing w:after="257" w:line="259" w:lineRule="auto"/>
        <w:ind w:left="0" w:right="0" w:firstLine="0"/>
        <w:rPr>
          <w:b/>
          <w:sz w:val="24"/>
          <w:szCs w:val="24"/>
          <w:u w:val="single" w:color="000000"/>
        </w:rPr>
      </w:pPr>
    </w:p>
    <w:p w14:paraId="6A4A032B" w14:textId="77777777" w:rsidR="00AD79BC" w:rsidRPr="00A96EEB" w:rsidRDefault="00BB2B11" w:rsidP="00AD79BC">
      <w:pPr>
        <w:spacing w:after="257" w:line="259" w:lineRule="auto"/>
        <w:ind w:left="0" w:right="0" w:firstLine="0"/>
        <w:rPr>
          <w:b/>
          <w:sz w:val="24"/>
          <w:szCs w:val="24"/>
        </w:rPr>
      </w:pPr>
      <w:r w:rsidRPr="00A96EEB">
        <w:rPr>
          <w:b/>
          <w:sz w:val="24"/>
          <w:szCs w:val="24"/>
        </w:rPr>
        <w:t>Document Review Plans</w:t>
      </w:r>
    </w:p>
    <w:p w14:paraId="34687A70" w14:textId="77777777" w:rsidR="00AD79BC" w:rsidRPr="00A96EEB" w:rsidRDefault="00BB2B11" w:rsidP="00AD79BC">
      <w:pPr>
        <w:spacing w:after="257" w:line="259" w:lineRule="auto"/>
        <w:ind w:left="0" w:right="0" w:firstLine="0"/>
        <w:rPr>
          <w:bCs/>
          <w:sz w:val="24"/>
          <w:szCs w:val="24"/>
        </w:rPr>
      </w:pPr>
      <w:r w:rsidRPr="00A96EEB">
        <w:rPr>
          <w:bCs/>
          <w:sz w:val="24"/>
          <w:szCs w:val="24"/>
        </w:rPr>
        <w:t>This document is subject to a scheduled annual review</w:t>
      </w:r>
      <w:r w:rsidR="008E57BB">
        <w:rPr>
          <w:bCs/>
          <w:sz w:val="24"/>
          <w:szCs w:val="24"/>
        </w:rPr>
        <w:t xml:space="preserve"> or as future statute and practices </w:t>
      </w:r>
      <w:r w:rsidR="008F3DE1">
        <w:rPr>
          <w:bCs/>
          <w:sz w:val="24"/>
          <w:szCs w:val="24"/>
        </w:rPr>
        <w:t>dictate</w:t>
      </w:r>
      <w:r w:rsidRPr="00A96EEB">
        <w:rPr>
          <w:bCs/>
          <w:sz w:val="24"/>
          <w:szCs w:val="24"/>
        </w:rPr>
        <w:t>. Updates shall be made in accordance with business requirements and changes and will be with the agreement of the document owner.</w:t>
      </w:r>
    </w:p>
    <w:p w14:paraId="272DF128" w14:textId="77777777" w:rsidR="00AD79BC" w:rsidRPr="00A96EEB" w:rsidRDefault="00BB2B11" w:rsidP="00AD79BC">
      <w:pPr>
        <w:spacing w:after="257" w:line="259" w:lineRule="auto"/>
        <w:ind w:left="0" w:right="0" w:firstLine="0"/>
        <w:rPr>
          <w:b/>
          <w:sz w:val="24"/>
          <w:szCs w:val="24"/>
        </w:rPr>
      </w:pPr>
      <w:r w:rsidRPr="00A96EEB">
        <w:rPr>
          <w:b/>
          <w:sz w:val="24"/>
          <w:szCs w:val="24"/>
        </w:rPr>
        <w:t>Distribution</w:t>
      </w:r>
    </w:p>
    <w:p w14:paraId="28895689" w14:textId="77777777" w:rsidR="00A96EEB" w:rsidRDefault="00BB2B11" w:rsidP="00AD79BC">
      <w:pPr>
        <w:spacing w:after="257" w:line="259" w:lineRule="auto"/>
        <w:ind w:left="0" w:right="0" w:firstLine="0"/>
        <w:rPr>
          <w:bCs/>
          <w:sz w:val="28"/>
          <w:szCs w:val="28"/>
        </w:rPr>
      </w:pPr>
      <w:r w:rsidRPr="00A96EEB">
        <w:rPr>
          <w:bCs/>
          <w:sz w:val="24"/>
          <w:szCs w:val="24"/>
        </w:rPr>
        <w:t>The document will be available on the Intranet and publicly accessible on the Tamworth Borough Council website</w:t>
      </w:r>
      <w:r w:rsidR="00E660C5" w:rsidRPr="00A96EEB">
        <w:rPr>
          <w:bCs/>
          <w:sz w:val="28"/>
          <w:szCs w:val="28"/>
        </w:rPr>
        <w:t xml:space="preserve">                   </w:t>
      </w:r>
      <w:r w:rsidR="00F53B60" w:rsidRPr="00A96EEB">
        <w:rPr>
          <w:bCs/>
          <w:sz w:val="28"/>
          <w:szCs w:val="28"/>
        </w:rPr>
        <w:t xml:space="preserve">            </w:t>
      </w:r>
      <w:r w:rsidR="00C17EF2" w:rsidRPr="00A96EEB">
        <w:rPr>
          <w:bCs/>
          <w:sz w:val="28"/>
          <w:szCs w:val="28"/>
        </w:rPr>
        <w:t xml:space="preserve"> </w:t>
      </w:r>
    </w:p>
    <w:p w14:paraId="37C998CA" w14:textId="77777777" w:rsidR="00A96EEB" w:rsidRDefault="00A96EEB" w:rsidP="00AD79BC">
      <w:pPr>
        <w:spacing w:after="257" w:line="259" w:lineRule="auto"/>
        <w:ind w:left="0" w:right="0" w:firstLine="0"/>
        <w:rPr>
          <w:bCs/>
          <w:sz w:val="28"/>
          <w:szCs w:val="28"/>
        </w:rPr>
        <w:sectPr w:rsidR="00A96EEB" w:rsidSect="00F504DC">
          <w:footerReference w:type="default" r:id="rId12"/>
          <w:pgSz w:w="11906" w:h="17338"/>
          <w:pgMar w:top="1847" w:right="875" w:bottom="655" w:left="1139" w:header="720" w:footer="720" w:gutter="0"/>
          <w:pgNumType w:start="0"/>
          <w:cols w:space="720"/>
          <w:noEndnote/>
          <w:titlePg/>
          <w:docGrid w:linePitch="299"/>
        </w:sectPr>
      </w:pPr>
    </w:p>
    <w:p w14:paraId="23A72CDC" w14:textId="054BF7CD" w:rsidR="006B2DBD" w:rsidRPr="006B2DBD" w:rsidRDefault="006B2DBD" w:rsidP="006B2DBD">
      <w:pPr>
        <w:pStyle w:val="TOCHeading"/>
      </w:pPr>
    </w:p>
    <w:p w14:paraId="75EBAA96" w14:textId="77777777" w:rsidR="00AC6FBF" w:rsidRPr="00AC6FBF" w:rsidRDefault="00AC6FBF" w:rsidP="00AC6FBF">
      <w:pPr>
        <w:keepNext/>
        <w:keepLines/>
        <w:spacing w:before="240" w:after="0" w:line="240" w:lineRule="auto"/>
        <w:ind w:left="0" w:right="0" w:firstLine="0"/>
        <w:outlineLvl w:val="0"/>
        <w:rPr>
          <w:rFonts w:eastAsia="Times New Roman" w:cs="Times New Roman"/>
          <w:b/>
          <w:color w:val="auto"/>
          <w:kern w:val="2"/>
          <w:sz w:val="40"/>
          <w:szCs w:val="32"/>
          <w:lang w:eastAsia="en-US"/>
          <w14:ligatures w14:val="standardContextual"/>
        </w:rPr>
      </w:pPr>
      <w:r w:rsidRPr="00AC6FBF">
        <w:rPr>
          <w:rFonts w:eastAsia="Times New Roman" w:cs="Times New Roman"/>
          <w:b/>
          <w:color w:val="auto"/>
          <w:kern w:val="2"/>
          <w:sz w:val="40"/>
          <w:szCs w:val="32"/>
          <w:lang w:eastAsia="en-US"/>
          <w14:ligatures w14:val="standardContextual"/>
        </w:rPr>
        <w:t>Civil Penalties under the Housing and Planning Act 2016 and The Electrical Safety Standards in the Private Rented Sector (England) Regulations 2020</w:t>
      </w:r>
    </w:p>
    <w:p w14:paraId="6CFC21B8"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1FA678F8"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In this policy, the term ‘landlord’ should be read as including letting agents, managing agents, licensors, property owners, directors of corporate landlords and any other person involved in the letting or management of privately rented accommodation.</w:t>
      </w:r>
    </w:p>
    <w:p w14:paraId="507B95F0"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In this policy, the terms ‘House of Multiple Occupation’ or ‘HMO’ are defined by the Housing Act 2004.</w:t>
      </w:r>
    </w:p>
    <w:p w14:paraId="3033FBD8"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Section 126 and Schedule 9 of the Housing and Planning Act 2016 provide local authorities with the power, through the insertion of section 249A Housing Act 2004, to impose a civil penalty as an alternative to prosecution in respect of the following offences under the Housing Act 2004: </w:t>
      </w:r>
    </w:p>
    <w:p w14:paraId="55515746"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 Failure to comply with an Improvement Notice [section 30] </w:t>
      </w:r>
    </w:p>
    <w:p w14:paraId="2C8DEF0C"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 Offences in relation to licensing of Houses in Multiple Occupation (HMOs) under Part 2 [section 72] </w:t>
      </w:r>
    </w:p>
    <w:p w14:paraId="5C18784C"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 Offences in relation to the Selective Licensing of ‘houses’ under Part 3 [section 95] </w:t>
      </w:r>
    </w:p>
    <w:p w14:paraId="31CBECC1"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 Failure to comply with an Overcrowding Notice [section 139] </w:t>
      </w:r>
    </w:p>
    <w:p w14:paraId="7746663A"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 Failure to comply with a management regulation in respect of an HMO [section 234] </w:t>
      </w:r>
    </w:p>
    <w:p w14:paraId="62CCAF29"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Regulation 11 of The Electrical Safety Standards in the Private Rented Sector (England) Regulations 2020 provides local authorities with the power to impose a civil penalty in respect of breaches of Regulation 3 of The Electrical Safety Standards in the Private Rented Sector (England) Regulations 2020.</w:t>
      </w:r>
    </w:p>
    <w:p w14:paraId="6168ADE8"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In addition, section 23 of the Housing and Planning Act 2016 provides that a civil penalty may be imposed in respect of a breach of a Banning Order. </w:t>
      </w:r>
    </w:p>
    <w:p w14:paraId="07E47A59"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has the power to impose a civil penalty of up to a maximum of £30,000 for each separate offence. If multiple offenders have committed the same offence at the same property, a separate civil penalty can, and usually will, be imposed on each offender. In each case, the level of civil penalty imposed on each offender will be in line with this policy. </w:t>
      </w:r>
    </w:p>
    <w:p w14:paraId="63364C5F"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This document  outlines the Council’s policy in setting the level of a civil penalty in each case where it has been determined to issue a civil penalty as an alternative to prosecution proceedings. </w:t>
      </w:r>
    </w:p>
    <w:p w14:paraId="351CC083"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considers the need for transparency and consistency in the discharge of its functions under the Housing Act 2004 to be of primary importance. The general objective of this policy is, therefore, to promote both transparency and consistency in the imposition of financial penalties under the 2004 Act so that, for example, those managing and having control of rented properties in the Council (a) know how the Council will generally penalise relevant offences and (b) are assured that, generally, like cases will be penalised similarly, and different cases penalised differently. The </w:t>
      </w:r>
      <w:r w:rsidRPr="00AC6FBF">
        <w:rPr>
          <w:rFonts w:ascii="Calibri" w:eastAsia="Calibri" w:hAnsi="Calibri" w:cs="Times New Roman"/>
          <w:color w:val="auto"/>
          <w:kern w:val="2"/>
          <w:lang w:eastAsia="en-US"/>
          <w14:ligatures w14:val="standardContextual"/>
        </w:rPr>
        <w:lastRenderedPageBreak/>
        <w:t>further objectives of using financial penalties in particular as a means of enforcing the above offences are explained below.</w:t>
      </w:r>
    </w:p>
    <w:p w14:paraId="2B123FED" w14:textId="77777777" w:rsidR="00AC6FBF" w:rsidRPr="00AC6FBF" w:rsidRDefault="00AC6FBF" w:rsidP="00AC6FBF">
      <w:pPr>
        <w:spacing w:after="160" w:line="259" w:lineRule="auto"/>
        <w:ind w:left="0" w:right="0" w:firstLine="0"/>
        <w:rPr>
          <w:rFonts w:eastAsia="Calibri"/>
          <w:color w:val="auto"/>
          <w:sz w:val="23"/>
          <w:szCs w:val="23"/>
          <w:lang w:eastAsia="en-US"/>
          <w14:ligatures w14:val="standardContextual"/>
        </w:rPr>
      </w:pPr>
    </w:p>
    <w:p w14:paraId="762B34DF"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Statutory Guidance</w:t>
      </w:r>
    </w:p>
    <w:p w14:paraId="72983DAE"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Government has issued statutory guidance under Schedule 9 of the Housing &amp; Planning Act 2016 entitled “Civil penalties under the Housing and Planning Act 2016. Guidance for Local Housing Authorities”. The Council has regard to this guidance in the exercise of their functions in respect of civil penalties.</w:t>
      </w:r>
    </w:p>
    <w:p w14:paraId="558320FD"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Paragraph 3.5 of the statutory guidance states that ‘The actual amount levied in any particular case should reflect the severity of the offence, as well as taking account of the landlord’s previous record of offending’. The same paragraph sets out several factors that should be taken into account to ensure that the civil penalty is set at an appropriate level in each case:</w:t>
      </w:r>
    </w:p>
    <w:p w14:paraId="22956F97"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 </w:t>
      </w:r>
      <w:r w:rsidRPr="00AC6FBF">
        <w:rPr>
          <w:rFonts w:ascii="Calibri" w:eastAsia="Calibri" w:hAnsi="Calibri" w:cs="Times New Roman"/>
          <w:b/>
          <w:bCs/>
          <w:color w:val="auto"/>
          <w:kern w:val="2"/>
          <w:lang w:eastAsia="en-US"/>
          <w14:ligatures w14:val="standardContextual"/>
        </w:rPr>
        <w:t>Severity of the offence.</w:t>
      </w:r>
      <w:r w:rsidRPr="00AC6FBF">
        <w:rPr>
          <w:rFonts w:ascii="Calibri" w:eastAsia="Calibri" w:hAnsi="Calibri" w:cs="Times New Roman"/>
          <w:color w:val="auto"/>
          <w:kern w:val="2"/>
          <w:lang w:eastAsia="en-US"/>
          <w14:ligatures w14:val="standardContextual"/>
        </w:rPr>
        <w:t xml:space="preserve"> The more serious the offence, the higher the penalty should be.</w:t>
      </w:r>
    </w:p>
    <w:p w14:paraId="59E6B9FD"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b. </w:t>
      </w:r>
      <w:r w:rsidRPr="00AC6FBF">
        <w:rPr>
          <w:rFonts w:ascii="Calibri" w:eastAsia="Calibri" w:hAnsi="Calibri" w:cs="Times New Roman"/>
          <w:b/>
          <w:bCs/>
          <w:color w:val="auto"/>
          <w:kern w:val="2"/>
          <w:lang w:eastAsia="en-US"/>
          <w14:ligatures w14:val="standardContextual"/>
        </w:rPr>
        <w:t>Culpability and track record of the offender.</w:t>
      </w:r>
      <w:r w:rsidRPr="00AC6FBF">
        <w:rPr>
          <w:rFonts w:ascii="Calibri" w:eastAsia="Calibri" w:hAnsi="Calibri" w:cs="Times New Roman"/>
          <w:color w:val="auto"/>
          <w:kern w:val="2"/>
          <w:lang w:eastAsia="en-US"/>
          <w14:ligatures w14:val="standardContextual"/>
        </w:rPr>
        <w:t xml:space="preserve"> 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14:paraId="0379F95A"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c. </w:t>
      </w:r>
      <w:r w:rsidRPr="00AC6FBF">
        <w:rPr>
          <w:rFonts w:ascii="Calibri" w:eastAsia="Calibri" w:hAnsi="Calibri" w:cs="Times New Roman"/>
          <w:b/>
          <w:bCs/>
          <w:color w:val="auto"/>
          <w:kern w:val="2"/>
          <w:lang w:eastAsia="en-US"/>
          <w14:ligatures w14:val="standardContextual"/>
        </w:rPr>
        <w:t>The harm caused to the tenant.</w:t>
      </w:r>
      <w:r w:rsidRPr="00AC6FBF">
        <w:rPr>
          <w:rFonts w:ascii="Calibri" w:eastAsia="Calibri" w:hAnsi="Calibri" w:cs="Times New Roman"/>
          <w:color w:val="auto"/>
          <w:kern w:val="2"/>
          <w:lang w:eastAsia="en-US"/>
          <w14:ligatures w14:val="standardContextual"/>
        </w:rPr>
        <w:t xml:space="preserve"> This is a very important factor when determining the level of penalty. The greater the harm or the potential for harm (this may be as perceived by the tenant), the higher the amount should be when imposing a civil penalty.</w:t>
      </w:r>
    </w:p>
    <w:p w14:paraId="795FAE62"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d. </w:t>
      </w:r>
      <w:r w:rsidRPr="00AC6FBF">
        <w:rPr>
          <w:rFonts w:ascii="Calibri" w:eastAsia="Calibri" w:hAnsi="Calibri" w:cs="Times New Roman"/>
          <w:b/>
          <w:bCs/>
          <w:color w:val="auto"/>
          <w:kern w:val="2"/>
          <w:lang w:eastAsia="en-US"/>
          <w14:ligatures w14:val="standardContextual"/>
        </w:rPr>
        <w:t>Punishment of the offender.</w:t>
      </w:r>
      <w:r w:rsidRPr="00AC6FBF">
        <w:rPr>
          <w:rFonts w:ascii="Calibri" w:eastAsia="Calibri" w:hAnsi="Calibri" w:cs="Times New Roman"/>
          <w:color w:val="auto"/>
          <w:kern w:val="2"/>
          <w:lang w:eastAsia="en-US"/>
          <w14:ligatures w14:val="standardContextual"/>
        </w:rPr>
        <w:t xml:space="preserve"> A civil penalty should not be regarded as an easy or lesser option compared to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14:paraId="66B1EABF"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e. </w:t>
      </w:r>
      <w:r w:rsidRPr="00AC6FBF">
        <w:rPr>
          <w:rFonts w:ascii="Calibri" w:eastAsia="Calibri" w:hAnsi="Calibri" w:cs="Times New Roman"/>
          <w:b/>
          <w:bCs/>
          <w:color w:val="auto"/>
          <w:kern w:val="2"/>
          <w:lang w:eastAsia="en-US"/>
          <w14:ligatures w14:val="standardContextual"/>
        </w:rPr>
        <w:t>Deter the offender from repeating the offence.</w:t>
      </w:r>
      <w:r w:rsidRPr="00AC6FBF">
        <w:rPr>
          <w:rFonts w:ascii="Calibri" w:eastAsia="Calibri" w:hAnsi="Calibri" w:cs="Times New Roman"/>
          <w:color w:val="auto"/>
          <w:kern w:val="2"/>
          <w:lang w:eastAsia="en-US"/>
          <w14:ligatures w14:val="standardContextual"/>
        </w:rPr>
        <w:t xml:space="preserve"> The ultimate goal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14:paraId="5287990C"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f. </w:t>
      </w:r>
      <w:r w:rsidRPr="00AC6FBF">
        <w:rPr>
          <w:rFonts w:ascii="Calibri" w:eastAsia="Calibri" w:hAnsi="Calibri" w:cs="Times New Roman"/>
          <w:b/>
          <w:bCs/>
          <w:color w:val="auto"/>
          <w:kern w:val="2"/>
          <w:lang w:eastAsia="en-US"/>
          <w14:ligatures w14:val="standardContextual"/>
        </w:rPr>
        <w:t>Deter others from committing similar offences.</w:t>
      </w:r>
      <w:r w:rsidRPr="00AC6FBF">
        <w:rPr>
          <w:rFonts w:ascii="Calibri" w:eastAsia="Calibri" w:hAnsi="Calibri" w:cs="Times New Roman"/>
          <w:color w:val="auto"/>
          <w:kern w:val="2"/>
          <w:lang w:eastAsia="en-US"/>
          <w14:ligatures w14:val="standardContextual"/>
        </w:rPr>
        <w:t xml:space="preserve"> 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14:paraId="37073E45" w14:textId="77777777" w:rsidR="00AC6FBF" w:rsidRPr="00AC6FBF" w:rsidRDefault="00AC6FBF" w:rsidP="00AC6FBF">
      <w:pPr>
        <w:spacing w:after="160" w:line="259"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g. </w:t>
      </w:r>
      <w:r w:rsidRPr="00AC6FBF">
        <w:rPr>
          <w:rFonts w:ascii="Calibri" w:eastAsia="Calibri" w:hAnsi="Calibri" w:cs="Times New Roman"/>
          <w:b/>
          <w:bCs/>
          <w:color w:val="auto"/>
          <w:kern w:val="2"/>
          <w:lang w:eastAsia="en-US"/>
          <w14:ligatures w14:val="standardContextual"/>
        </w:rPr>
        <w:t>Remove any financial benefit the offender may have obtained as a result of committing the offence.</w:t>
      </w:r>
      <w:r w:rsidRPr="00AC6FBF">
        <w:rPr>
          <w:rFonts w:ascii="Calibri" w:eastAsia="Calibri" w:hAnsi="Calibri" w:cs="Times New Roman"/>
          <w:color w:val="auto"/>
          <w:kern w:val="2"/>
          <w:lang w:eastAsia="en-US"/>
          <w14:ligatures w14:val="standardContextual"/>
        </w:rPr>
        <w:t xml:space="preserve"> The guiding principle here should be to ensure that the offender does not benefit as a result of committing an offence, i.e. it should not be cheaper to offend than to ensure a property is well maintained and properly managed.</w:t>
      </w:r>
    </w:p>
    <w:p w14:paraId="2BECBFE6"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The factors detailed in the statutory guidance and policy aims will be considered by the Council when deciding where, within the Civil Penalties matrix below, a particular offence and penalty fall.</w:t>
      </w:r>
    </w:p>
    <w:p w14:paraId="348AA46F"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5D313E9"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Other Policy Aims</w:t>
      </w:r>
    </w:p>
    <w:p w14:paraId="4DAFA676"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is mindful that despite its best efforts, many landlords may operate unlawfully for a significant period of time without detection, and only a proportion of landlords committing relevant offences will be discovered. The Council is, therefore, mindful that when deciding to impose a Civil Penalty, it should create an environment where it is clear to the offender and others that operating unlawfully as a landlord will be financially disadvantageous when compared to operating lawfully. </w:t>
      </w:r>
    </w:p>
    <w:p w14:paraId="6691EE6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intends to create an environment where landlords engage with the Council’s requests and demands fulsomely, openly and honestly. This helps creates a level playing field which supports the aims of transparency and consistency. No landlord should be able to financially benefit from withholding information the Council deems relevant that is, or should be, in their control to disclose. It is expected that fulsome and complete supporting evidence is provided to support any Written Representations received in response to a Notice of Intent.</w:t>
      </w:r>
    </w:p>
    <w:p w14:paraId="07730690"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62CF776F"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Civil Penalties Matrix</w:t>
      </w:r>
    </w:p>
    <w:p w14:paraId="4C25D536"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In determining the level of a civil penalty, officers will have regard to the matrix set out below, which is to be read in conjunction with the associated guidance. The matrix is intended to provide indicative ‘starting level’ under the various offence categories, with the final level of the civil penalty adjusted in each case, taking into account aggravating and mitigating factors the Council deems significant including, but not limited to, factors relating to the track record and culpability of the landlord and the actual or potential harm to the occupants.</w:t>
      </w:r>
    </w:p>
    <w:p w14:paraId="62714411"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In deciding what level of penalty to impose, officers will conduct the following four stage process. First, they will consider the seriousness of the relevant housing offence to identify a starting level of the penalty. Second, an assessment of the number of rental properties controlled or owned or managed by the landlord and/or their experience in the letting/management of property will be considered, which may have the effect of increasing or decreasing the penalty. Third, aggravating and mitigating factors that may relate to a number of factors including, but not limited to, culpability, track record and harm will be considered, which may have the effect of increasing or decreasing the penalty. Fourth, if any of the Discounts, as set out below, apply, the penalty will be decreased. </w:t>
      </w:r>
    </w:p>
    <w:p w14:paraId="2E4D3D0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Once the seriousness of the relevant housing offence has been identified, the starting level of the penalty will be identified using the table below with the headings ‘Seriousness of offence’ and ‘Starting level [£]’. Consideration of the number and type of rental properties controlled or owned or managed may adjust the penalty.</w:t>
      </w:r>
    </w:p>
    <w:p w14:paraId="642A40BA"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To reflect the seriousness of the offence(s) in question, the presence of one or more mitigating factors will rarely result in the penalty being decreased in excess of a total of £5000. In exceptional circumstances, officers may determine that the presence of one or more mitigating factors justify a decrease in the penalty in excess of £5000. The presence of numerous mitigating factors will not automatically be considered as exceptional circumstances.</w:t>
      </w:r>
    </w:p>
    <w:p w14:paraId="440218F4"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has not provided a list of mitigating factors in this policy because it acknowledges that there are myriad possible circumstances that might give rise to mitigation.</w:t>
      </w:r>
    </w:p>
    <w:p w14:paraId="1F842C5F"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 xml:space="preserve">To ensure that any penalty imposed is proportionate to the offending behaviour the presence of one or more aggravating factors will rarely result in the penalty being increased in excess of a total of £5000. In exceptional circumstances, officers may determine that the presence of one or more aggravating factors justify </w:t>
      </w:r>
      <w:proofErr w:type="spellStart"/>
      <w:r w:rsidRPr="00AC6FBF">
        <w:rPr>
          <w:rFonts w:ascii="Calibri" w:eastAsia="Calibri" w:hAnsi="Calibri" w:cs="Times New Roman"/>
          <w:color w:val="auto"/>
          <w:kern w:val="2"/>
          <w:lang w:eastAsia="en-US"/>
          <w14:ligatures w14:val="standardContextual"/>
        </w:rPr>
        <w:t>a</w:t>
      </w:r>
      <w:proofErr w:type="spellEnd"/>
      <w:r w:rsidRPr="00AC6FBF">
        <w:rPr>
          <w:rFonts w:ascii="Calibri" w:eastAsia="Calibri" w:hAnsi="Calibri" w:cs="Times New Roman"/>
          <w:color w:val="auto"/>
          <w:kern w:val="2"/>
          <w:lang w:eastAsia="en-US"/>
          <w14:ligatures w14:val="standardContextual"/>
        </w:rPr>
        <w:t xml:space="preserve"> increase in the penalty in excess of £5000. The presence of numerous aggravating factors will not automatically be considered as exceptional circumstances.</w:t>
      </w:r>
    </w:p>
    <w:p w14:paraId="2CA70949"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1F1C0805"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may, exceptionally, including for the reason given above, increase the penalty by greater than £5000 on account of aggravating factors or, again exceptionally, decrease it by greater than £5000 on account of mitigating factors. In order to meet the objectives of this policy, including the need for transparency and consistency in the use of such penalties, the Council will exercise its discretion to increase or decrease a penalty by greater than £5000 on account of aggravating or mitigating factors in exceptional circumstances only excluding any Discounts as set out below. The Council will consider on a case-by-case basis whether any such circumstances exist.</w:t>
      </w:r>
    </w:p>
    <w:tbl>
      <w:tblPr>
        <w:tblStyle w:val="TableGrid1"/>
        <w:tblW w:w="0" w:type="auto"/>
        <w:tblLook w:val="04A0" w:firstRow="1" w:lastRow="0" w:firstColumn="1" w:lastColumn="0" w:noHBand="0" w:noVBand="1"/>
      </w:tblPr>
      <w:tblGrid>
        <w:gridCol w:w="3005"/>
        <w:gridCol w:w="3006"/>
      </w:tblGrid>
      <w:tr w:rsidR="00AC6FBF" w:rsidRPr="00AC6FBF" w14:paraId="1356B487" w14:textId="77777777" w:rsidTr="00BC5FF1">
        <w:tc>
          <w:tcPr>
            <w:tcW w:w="3005" w:type="dxa"/>
          </w:tcPr>
          <w:p w14:paraId="116C5AC5" w14:textId="77777777" w:rsidR="00AC6FBF" w:rsidRPr="00AC6FBF" w:rsidRDefault="00AC6FBF" w:rsidP="00AC6FBF">
            <w:pPr>
              <w:spacing w:after="0" w:line="240" w:lineRule="auto"/>
              <w:ind w:left="0" w:right="0" w:firstLine="0"/>
              <w:rPr>
                <w:rFonts w:ascii="Calibri" w:eastAsia="Calibri" w:hAnsi="Calibri" w:cs="Times New Roman"/>
                <w:b/>
                <w:bCs/>
                <w:color w:val="auto"/>
              </w:rPr>
            </w:pPr>
            <w:r w:rsidRPr="00AC6FBF">
              <w:rPr>
                <w:rFonts w:ascii="Calibri" w:eastAsia="Calibri" w:hAnsi="Calibri" w:cs="Times New Roman"/>
                <w:b/>
                <w:bCs/>
                <w:color w:val="auto"/>
              </w:rPr>
              <w:t>Seriousness of offence</w:t>
            </w:r>
          </w:p>
        </w:tc>
        <w:tc>
          <w:tcPr>
            <w:tcW w:w="3006" w:type="dxa"/>
          </w:tcPr>
          <w:p w14:paraId="04E2FED4" w14:textId="77777777" w:rsidR="00AC6FBF" w:rsidRPr="00AC6FBF" w:rsidRDefault="00AC6FBF" w:rsidP="00AC6FBF">
            <w:pPr>
              <w:spacing w:after="0" w:line="240" w:lineRule="auto"/>
              <w:ind w:left="0" w:right="0" w:firstLine="0"/>
              <w:rPr>
                <w:rFonts w:ascii="Calibri" w:eastAsia="Calibri" w:hAnsi="Calibri" w:cs="Times New Roman"/>
                <w:b/>
                <w:bCs/>
                <w:color w:val="auto"/>
              </w:rPr>
            </w:pPr>
            <w:r w:rsidRPr="00AC6FBF">
              <w:rPr>
                <w:rFonts w:ascii="Calibri" w:eastAsia="Calibri" w:hAnsi="Calibri" w:cs="Times New Roman"/>
                <w:b/>
                <w:bCs/>
                <w:color w:val="auto"/>
              </w:rPr>
              <w:t>Starting level [£]</w:t>
            </w:r>
          </w:p>
        </w:tc>
      </w:tr>
      <w:tr w:rsidR="00AC6FBF" w:rsidRPr="00AC6FBF" w14:paraId="2EE5B919" w14:textId="77777777" w:rsidTr="00BC5FF1">
        <w:tc>
          <w:tcPr>
            <w:tcW w:w="3005" w:type="dxa"/>
          </w:tcPr>
          <w:p w14:paraId="00586AA6"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Mild</w:t>
            </w:r>
          </w:p>
        </w:tc>
        <w:tc>
          <w:tcPr>
            <w:tcW w:w="3006" w:type="dxa"/>
          </w:tcPr>
          <w:p w14:paraId="5B002058"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2500</w:t>
            </w:r>
          </w:p>
        </w:tc>
      </w:tr>
      <w:tr w:rsidR="00AC6FBF" w:rsidRPr="00AC6FBF" w14:paraId="2C8F9904" w14:textId="77777777" w:rsidTr="00BC5FF1">
        <w:tc>
          <w:tcPr>
            <w:tcW w:w="3005" w:type="dxa"/>
          </w:tcPr>
          <w:p w14:paraId="3DFAAFE0"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Moderate</w:t>
            </w:r>
          </w:p>
        </w:tc>
        <w:tc>
          <w:tcPr>
            <w:tcW w:w="3006" w:type="dxa"/>
          </w:tcPr>
          <w:p w14:paraId="5539FC44"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7500</w:t>
            </w:r>
          </w:p>
        </w:tc>
      </w:tr>
      <w:tr w:rsidR="00AC6FBF" w:rsidRPr="00AC6FBF" w14:paraId="67FF1B01" w14:textId="77777777" w:rsidTr="00BC5FF1">
        <w:tc>
          <w:tcPr>
            <w:tcW w:w="3005" w:type="dxa"/>
          </w:tcPr>
          <w:p w14:paraId="1BEDFFE7"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Serious</w:t>
            </w:r>
          </w:p>
        </w:tc>
        <w:tc>
          <w:tcPr>
            <w:tcW w:w="3006" w:type="dxa"/>
          </w:tcPr>
          <w:p w14:paraId="147F0568"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12500</w:t>
            </w:r>
          </w:p>
        </w:tc>
      </w:tr>
      <w:tr w:rsidR="00AC6FBF" w:rsidRPr="00AC6FBF" w14:paraId="080D70EC" w14:textId="77777777" w:rsidTr="00BC5FF1">
        <w:tc>
          <w:tcPr>
            <w:tcW w:w="3005" w:type="dxa"/>
          </w:tcPr>
          <w:p w14:paraId="40BBE65B"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Very Serious</w:t>
            </w:r>
          </w:p>
        </w:tc>
        <w:tc>
          <w:tcPr>
            <w:tcW w:w="3006" w:type="dxa"/>
          </w:tcPr>
          <w:p w14:paraId="0381079B"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17500</w:t>
            </w:r>
          </w:p>
        </w:tc>
      </w:tr>
      <w:tr w:rsidR="00AC6FBF" w:rsidRPr="00AC6FBF" w14:paraId="242BBA3D" w14:textId="77777777" w:rsidTr="00BC5FF1">
        <w:tc>
          <w:tcPr>
            <w:tcW w:w="3005" w:type="dxa"/>
          </w:tcPr>
          <w:p w14:paraId="06B1B646"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Severe</w:t>
            </w:r>
          </w:p>
        </w:tc>
        <w:tc>
          <w:tcPr>
            <w:tcW w:w="3006" w:type="dxa"/>
          </w:tcPr>
          <w:p w14:paraId="6AAA592B"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22500</w:t>
            </w:r>
          </w:p>
        </w:tc>
      </w:tr>
      <w:tr w:rsidR="00AC6FBF" w:rsidRPr="00AC6FBF" w14:paraId="583153A8" w14:textId="77777777" w:rsidTr="00BC5FF1">
        <w:tc>
          <w:tcPr>
            <w:tcW w:w="3005" w:type="dxa"/>
          </w:tcPr>
          <w:p w14:paraId="3C94740D"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Very Severe</w:t>
            </w:r>
          </w:p>
        </w:tc>
        <w:tc>
          <w:tcPr>
            <w:tcW w:w="3006" w:type="dxa"/>
          </w:tcPr>
          <w:p w14:paraId="2634F1EA" w14:textId="77777777" w:rsidR="00AC6FBF" w:rsidRPr="00AC6FBF" w:rsidRDefault="00AC6FBF" w:rsidP="00AC6FBF">
            <w:pPr>
              <w:spacing w:after="0" w:line="240" w:lineRule="auto"/>
              <w:ind w:left="0" w:right="0" w:firstLine="0"/>
              <w:rPr>
                <w:rFonts w:ascii="Calibri" w:eastAsia="Calibri" w:hAnsi="Calibri" w:cs="Times New Roman"/>
                <w:color w:val="auto"/>
              </w:rPr>
            </w:pPr>
            <w:r w:rsidRPr="00AC6FBF">
              <w:rPr>
                <w:rFonts w:ascii="Calibri" w:eastAsia="Calibri" w:hAnsi="Calibri" w:cs="Times New Roman"/>
                <w:color w:val="auto"/>
              </w:rPr>
              <w:t>27500</w:t>
            </w:r>
          </w:p>
        </w:tc>
      </w:tr>
    </w:tbl>
    <w:p w14:paraId="77632FF7"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33341210"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 xml:space="preserve">Offences where a civil penalty may be levied as an alternative to prosecution and relevant considerations as to the level of that penalty </w:t>
      </w:r>
    </w:p>
    <w:p w14:paraId="6FA5C90D"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61EDE60"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t xml:space="preserve">Failure to comply with an Improvement Notice - Section 30 of the Housing Act 2004 </w:t>
      </w:r>
    </w:p>
    <w:p w14:paraId="2945DD05"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Maximum Court fine following prosecution that can be levied for failure to comply with an Improvement Notice - Unlimited </w:t>
      </w:r>
    </w:p>
    <w:p w14:paraId="783CE1F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52B639D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An Improvement Notice served under Part 1 Housing Act 2004 specifies repairs/improvements that the recipient should carry out in order to address one or more identified Category 1 and/or Category 2 hazards in a property. Category 1 hazards are the most serious hazards, judged to have the highest risk of harm to the occupiers; the Council has a duty to take appropriate action where a dwelling is found to have one or more Category 1 hazards present. </w:t>
      </w:r>
    </w:p>
    <w:p w14:paraId="33D6D1D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33CF6E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In some cases, the service of an Improvement Notice will have followed an informal stage, where the landlord had been given the opportunity to carry out improvements without the need for formal action. In such cases, an identified failure to comply with an Improvement Notice will represent a continued failure on the part of the landlord to deal appropriately with one or more significant hazards affecting the occupier[s] of the relevant dwelling. </w:t>
      </w:r>
    </w:p>
    <w:p w14:paraId="64D9C96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211209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would view the offence of failing to comply with the requirements of an Improvement Notice as a significant issue, exposing the tenant[s] of a dwelling to one or more significant hazards.  </w:t>
      </w:r>
    </w:p>
    <w:p w14:paraId="361BC0A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1B9CBC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seriousness of the offence is viewed by the Council as being a Severe matter, attracting a financial penalty with a starting level of £22500.</w:t>
      </w:r>
    </w:p>
    <w:p w14:paraId="2FCBBC0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5FA3D5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Under the Council’s policy the civil penalty for a landlord controlling/owning/managing one or two dwellings, including no more than one HMO, with no other relevant factors or aggravating features [see below], will reduce by £5000, attracting a civil penalty of £17500.</w:t>
      </w:r>
    </w:p>
    <w:p w14:paraId="5C107E7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FD13E4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£22500.</w:t>
      </w:r>
    </w:p>
    <w:p w14:paraId="194E09F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1E15E8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£27500.</w:t>
      </w:r>
    </w:p>
    <w:p w14:paraId="1DF3A54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717640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Aggravating features/factors specific to non-compliance with an Improvement Notice </w:t>
      </w:r>
    </w:p>
    <w:p w14:paraId="47659AAA"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nature and extent of hazards that are present. Multiple hazards and/or severe/extreme hazards that are considered to have a significant impact on the health and/or safety of the occupant[s] in the property or their guests would justify an increase in the level of the civil penalty.</w:t>
      </w:r>
    </w:p>
    <w:p w14:paraId="1FEB4D1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0F94353"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Generic aggravating features/factors</w:t>
      </w:r>
    </w:p>
    <w:p w14:paraId="1598841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will have regard to general factors in determining the final level of the civil penalty including, but not limited to: </w:t>
      </w:r>
    </w:p>
    <w:p w14:paraId="170F73DE"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previous history of non-compliance would justify an increased civil penalty. Non-exhaustive examples of previous non-compliance would include previous successful prosecutions [including recent convictions that were ‘spent’], receipt of financial penalties, rent repayment orders, works in default of the landlord and breaches of regulations/obligations, irrespective of whether these breaches had been the subject of separate formal action.</w:t>
      </w:r>
    </w:p>
    <w:p w14:paraId="46DCD082"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2037E24C"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 failure to cooperate with a Council investigation. Non-exhaustive examples of failure to cooperate would include failing to comply with a s.16 Local Government (Miscellaneous Provisions) Act 1976 notice, failing to comply with a s.235 Housing Act 2004 notice, failing to provide a substantive response to a letter of alleged offence. </w:t>
      </w:r>
    </w:p>
    <w:p w14:paraId="1AF133A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256A645"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Deliberate intent when committing the offence. Non-exhaustive examples of deliberate intent would include knowledge that the offence was occurring, committing the offence after relevant correspondence was sent by the Council.</w:t>
      </w:r>
    </w:p>
    <w:p w14:paraId="4135656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88107ED"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of residents placed at risk.</w:t>
      </w:r>
    </w:p>
    <w:p w14:paraId="4919D63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F3B7130"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Offending over an extended period of time i.e. 3 months or longer.</w:t>
      </w:r>
    </w:p>
    <w:p w14:paraId="267238A6"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06F3F5AD" w14:textId="77777777" w:rsidR="00AC6FBF" w:rsidRPr="00AC6FBF" w:rsidRDefault="00AC6FBF" w:rsidP="00AC6FBF">
      <w:pPr>
        <w:numPr>
          <w:ilvl w:val="0"/>
          <w:numId w:val="4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Whether any vulnerable residents were in occupation at the time of the offence. Non-exhaustive examples of vulnerable residents include young adults and children, persons vulnerable by virtue of age, persons vulnerable by virtue of disability or sensory impairment, persons with a drug or alcohol addiction, victims of domestic abuse, children in care or otherwise vulnerable by virtue of age, people with complex health conditions, people who do not speak English as their first language, victims of trafficking or sexual exploitation, refugees, asylum seekers.</w:t>
      </w:r>
    </w:p>
    <w:p w14:paraId="5824984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0EF1EE7A"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lastRenderedPageBreak/>
        <w:t xml:space="preserve">Failure to License offences </w:t>
      </w:r>
    </w:p>
    <w:p w14:paraId="72567145"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Maximum Court fine following prosecution that can be levied for failure to license an HMO or Part 3 House – Unlimited </w:t>
      </w:r>
    </w:p>
    <w:p w14:paraId="794451AF"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CFE9CE3"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license a Mandatory ‘HMO’ – Section 72(1) of the Housing Act 2004</w:t>
      </w:r>
    </w:p>
    <w:p w14:paraId="5ED5831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Under Part 2 Housing Act 2004, most higher risk HMOs occupied by 5 or more persons forming 2 or more households are required to hold a property licence issued by the local authority. HMO licensing was introduced to allow local authorities to regulate standards and conditions in high risk, multiply occupied residential premises. Through the property licence regime, local authorities ensure that the HMO has sufficient kitchens, baths/showers and WCs and place a limit on the number of persons permitted to occupy it and the licence holder is required to comply with a set of licence conditions. </w:t>
      </w:r>
    </w:p>
    <w:p w14:paraId="4013B06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E64049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offence of failing to license an HMO as a significant failing; Licensing was introduced by the Government in order to regulate management, conditions, standards and safety in the properties considered to represent the highest risk to tenants as regards such matters as fire safety and overcrowding.</w:t>
      </w:r>
    </w:p>
    <w:p w14:paraId="6E11CBA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BBED6F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This seriousness of the offence is viewed by the Council as being a Very Serious matter, attracting a financial penalty with a starting level of £17500.</w:t>
      </w:r>
    </w:p>
    <w:p w14:paraId="2349304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9CDBAE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£12500.</w:t>
      </w:r>
    </w:p>
    <w:p w14:paraId="7488291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69CB31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648F567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9F5F12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1B30FC5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14CB48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6B55CC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Aggravating features/factors specific to failure to licence offences </w:t>
      </w:r>
    </w:p>
    <w:p w14:paraId="66B4322D" w14:textId="77777777" w:rsidR="00AC6FBF" w:rsidRPr="00AC6FBF" w:rsidRDefault="00AC6FBF" w:rsidP="00AC6FBF">
      <w:pPr>
        <w:numPr>
          <w:ilvl w:val="0"/>
          <w:numId w:val="42"/>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condition of the unlicensed property. The nature and extent of any significant hazards that are present would justify an increase in the level of the civil penalty. Equally, an HMO that was found to be poorly managed and/or lacking amenities/fire safety precautions and/or overcrowded would also justify an increased civil penalty. </w:t>
      </w:r>
    </w:p>
    <w:p w14:paraId="29F5CEED"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5610271F" w14:textId="77777777" w:rsidR="00AC6FBF" w:rsidRPr="00AC6FBF" w:rsidRDefault="00AC6FBF" w:rsidP="00AC6FBF">
      <w:pPr>
        <w:numPr>
          <w:ilvl w:val="0"/>
          <w:numId w:val="42"/>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Any demonstrated evidence that the landlord/agent was familiar with the need to obtain a property licence e.g. the fact that they were a named licence holder or manager in respect of an already licensed premises.</w:t>
      </w:r>
    </w:p>
    <w:p w14:paraId="44B9C5F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5ECC903"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07E82C9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an Improvement Notice’ above. </w:t>
      </w:r>
    </w:p>
    <w:p w14:paraId="7104698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1519931"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26EC059"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lastRenderedPageBreak/>
        <w:t xml:space="preserve">Failure to Comply with an Overcrowding Notice – Section 139 of the Housing Act 2004  </w:t>
      </w:r>
    </w:p>
    <w:p w14:paraId="2DD5DE1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Maximum Court fine following prosecution that can be levied for failure to comply with an Overcrowding Notice – Unlimited </w:t>
      </w:r>
    </w:p>
    <w:p w14:paraId="00B6D8D4"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01A8EBC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Section 139 Housing Act 2004 allows the Council to serve an Overcrowding Notice in respect of an HMO that is not required to be licensed under Part 2 Housing Act 2004. The notice specifies, on a room-by-room basis, the maximum number of persons allowed to occupy each room as sleeping accommodation or that the room is not considered suitable for that purpose.</w:t>
      </w:r>
    </w:p>
    <w:p w14:paraId="4869CB9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DB4623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offence of failing to comply with the requirements of an Overcrowding Notice as a significant matter, exposing the tenant[s] of an HMO to unacceptably cramped living conditions.</w:t>
      </w:r>
    </w:p>
    <w:p w14:paraId="2C27C67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CF5CD2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seriousness of the offence is viewed by the Council as being a Very Serious matter, attracting a financial penalty with a starting level of £17500.</w:t>
      </w:r>
    </w:p>
    <w:p w14:paraId="4CCCFA2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EA6B7C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£12500.</w:t>
      </w:r>
    </w:p>
    <w:p w14:paraId="0CE67F2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1A7E37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20CD205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85EB5F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6476F26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23EF1E0"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Aggravating features/factors specific to non-compliance with an Overcrowding Notice </w:t>
      </w:r>
    </w:p>
    <w:p w14:paraId="03D1F3A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87CCF8B" w14:textId="77777777" w:rsidR="00AC6FBF" w:rsidRPr="00AC6FBF" w:rsidRDefault="00AC6FBF" w:rsidP="00AC6FBF">
      <w:pPr>
        <w:numPr>
          <w:ilvl w:val="0"/>
          <w:numId w:val="43"/>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level of overcrowding present – breaches that related to over-occupation of multiple rooms or extreme over-occupation of an individual room would justify a higher civil penalty.</w:t>
      </w:r>
    </w:p>
    <w:p w14:paraId="5732CFB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357F04E"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Generic aggravating features/factors</w:t>
      </w:r>
    </w:p>
    <w:p w14:paraId="6FAAC31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050B32A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19A22C46"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t xml:space="preserve">Failure to Comply with a Banning Order – Section 21 of the Housing And Planning Act 2016 </w:t>
      </w:r>
    </w:p>
    <w:p w14:paraId="7D892E7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Maximum Court fine that can be levied for failure to comply with a Banning Order following prosecution – Unlimited. In addition, the Court can also impose a prison sentence for up to 51 weeks.</w:t>
      </w:r>
    </w:p>
    <w:p w14:paraId="12C8EF3E"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418EC6C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Housing and Planning Act 2016 includes provisions and processes for a person to be banned from being involved, for a specified period, in one or more of the following activities:</w:t>
      </w:r>
    </w:p>
    <w:p w14:paraId="1D6DD04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8DB64BF" w14:textId="77777777" w:rsidR="00AC6FBF" w:rsidRPr="00AC6FBF" w:rsidRDefault="00AC6FBF" w:rsidP="00AC6FBF">
      <w:pPr>
        <w:numPr>
          <w:ilvl w:val="0"/>
          <w:numId w:val="43"/>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Letting housing</w:t>
      </w:r>
    </w:p>
    <w:p w14:paraId="33B4B506" w14:textId="77777777" w:rsidR="00AC6FBF" w:rsidRPr="00AC6FBF" w:rsidRDefault="00AC6FBF" w:rsidP="00AC6FBF">
      <w:pPr>
        <w:numPr>
          <w:ilvl w:val="0"/>
          <w:numId w:val="43"/>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Engaging in letting agency work</w:t>
      </w:r>
    </w:p>
    <w:p w14:paraId="36918584" w14:textId="77777777" w:rsidR="00AC6FBF" w:rsidRPr="00AC6FBF" w:rsidRDefault="00AC6FBF" w:rsidP="00AC6FBF">
      <w:pPr>
        <w:numPr>
          <w:ilvl w:val="0"/>
          <w:numId w:val="43"/>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Engaging in property management work</w:t>
      </w:r>
    </w:p>
    <w:p w14:paraId="07BBE6B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E8F5C3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Banning Orders are reserved for what are recognised as being the most serious housing-related offences. In the event that the Council was satisfied that the offence of breaching a Banning Order </w:t>
      </w:r>
      <w:r w:rsidRPr="00AC6FBF">
        <w:rPr>
          <w:rFonts w:ascii="Calibri" w:eastAsia="Calibri" w:hAnsi="Calibri" w:cs="Times New Roman"/>
          <w:color w:val="auto"/>
          <w:kern w:val="2"/>
          <w:lang w:eastAsia="en-US"/>
          <w14:ligatures w14:val="standardContextual"/>
        </w:rPr>
        <w:lastRenderedPageBreak/>
        <w:t>had occurred, this would normally be the subject of prosecution proceedings. Where it was determined that a civil penalty would be appropriate in respect of a breach of a Banning Order, this would normally be set at the maximum level of £30,000 to reflect the severity of the offence.</w:t>
      </w:r>
    </w:p>
    <w:p w14:paraId="6CD274DD"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60DA20EB"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t>Failure to Comply with The Management of Houses in Multiple Occupation [England] Regulations 2006 and The Licensing and Management of Houses in Multiple Occupation (Additional Provisions) (England) Regulations 2007</w:t>
      </w:r>
    </w:p>
    <w:p w14:paraId="2B2DC119"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Maximum Court fine following prosecution that can be levied for failure to comply with each individual regulation - unlimited</w:t>
      </w:r>
    </w:p>
    <w:p w14:paraId="15559AE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0233F1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Management of Houses in Multiple Occupation (England) Regulations 2006 impose duties on the persons managing HMOs in respect of:</w:t>
      </w:r>
    </w:p>
    <w:p w14:paraId="33384CA4"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Providing information to occupiers [Regulation 3]</w:t>
      </w:r>
    </w:p>
    <w:p w14:paraId="11E11004"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Taking safety measures, including fire safety measures [Regulation 4]</w:t>
      </w:r>
    </w:p>
    <w:p w14:paraId="0230142B"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the water supply and drainage [Regulation 5]</w:t>
      </w:r>
    </w:p>
    <w:p w14:paraId="09825744"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Supplying and maintaining gas and electricity, including having these services/appliances regularly inspected [Regulation 6]</w:t>
      </w:r>
    </w:p>
    <w:p w14:paraId="685A9489"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common parts [Regulation 7]</w:t>
      </w:r>
    </w:p>
    <w:p w14:paraId="76012B84"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living accommodation [Regulation 8]</w:t>
      </w:r>
    </w:p>
    <w:p w14:paraId="25EF5D1E" w14:textId="77777777" w:rsidR="00AC6FBF" w:rsidRPr="00AC6FBF" w:rsidRDefault="00AC6FBF" w:rsidP="00AC6FBF">
      <w:pPr>
        <w:numPr>
          <w:ilvl w:val="0"/>
          <w:numId w:val="50"/>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Providing sufficient waste disposal facilities [Regulation 9]</w:t>
      </w:r>
    </w:p>
    <w:p w14:paraId="6AD40C9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3F485C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Licensing and Management of Houses in Multiple Occupation (Additional Provisions) (England) Regulations 2007 impose duties on the persons managing HMOs as defined by Section 257 Housing Act 2004 in respect of:</w:t>
      </w:r>
    </w:p>
    <w:p w14:paraId="36BDEE1A"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Providing information to occupiers [regulation 4]</w:t>
      </w:r>
    </w:p>
    <w:p w14:paraId="2F64331D"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Taking safety measures, including fire safety measures [regulation 5]</w:t>
      </w:r>
    </w:p>
    <w:p w14:paraId="3209A6F1"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the water supply and drainage [regulation 6]</w:t>
      </w:r>
    </w:p>
    <w:p w14:paraId="3756495D"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Supplying and maintaining gas and electricity, including having these services/appliances regularly inspected [regulation 7]</w:t>
      </w:r>
    </w:p>
    <w:p w14:paraId="04493826"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common parts [regulation 8]</w:t>
      </w:r>
    </w:p>
    <w:p w14:paraId="07FBC899"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Maintaining living accommodation [regulation 9]</w:t>
      </w:r>
    </w:p>
    <w:p w14:paraId="614B514C" w14:textId="77777777" w:rsidR="00AC6FBF" w:rsidRPr="00AC6FBF" w:rsidRDefault="00AC6FBF" w:rsidP="00AC6FBF">
      <w:pPr>
        <w:numPr>
          <w:ilvl w:val="0"/>
          <w:numId w:val="5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Providing sufficient waste disposal facilities [regulation 10]</w:t>
      </w:r>
    </w:p>
    <w:p w14:paraId="217AC7E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E537C9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It is important that the manager of an HMO complies with all regulations, but the Council recognises that a failure to comply with certain regulations is likely to have a much bigger impact on the safety and comfort of residents than others. </w:t>
      </w:r>
    </w:p>
    <w:p w14:paraId="63E0D73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3AC87AF"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comply with the duty of manager to provide information to occupier</w:t>
      </w:r>
    </w:p>
    <w:p w14:paraId="4CDE1B5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provide information to occupier as a Mild matter, attracting a financial penalty with a starting level of £2500.</w:t>
      </w:r>
    </w:p>
    <w:p w14:paraId="7FCBBF7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67DBA9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£2000, attracting a civil penalty of £500.</w:t>
      </w:r>
    </w:p>
    <w:p w14:paraId="606BCB5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2654B1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22FF3DF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4F95A4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p w14:paraId="5D08B04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15E876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127C5EF2"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management regulation breach(es) and/or the deficiencies within each regulation.</w:t>
      </w:r>
    </w:p>
    <w:p w14:paraId="48532110"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382830A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78DFB90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39CA487D"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204BC27F"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of manager to take safety measures</w:t>
      </w:r>
    </w:p>
    <w:p w14:paraId="157148D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take safety measures as a Very Serious matter, attracting a financial penalty with a starting level of £17500.</w:t>
      </w:r>
    </w:p>
    <w:p w14:paraId="3605587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61FDC0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£12500.</w:t>
      </w:r>
    </w:p>
    <w:p w14:paraId="0F4973C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FEB74B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56E90E4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5D6BC4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5A019F8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B51A635"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5662008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08BAA9D0"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7C114C94"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3EB3B69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0F6F8244"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3E516E9"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of manager to maintain water supply and drainage</w:t>
      </w:r>
    </w:p>
    <w:p w14:paraId="46ACC8E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maintain the water supply and drainage as a Serious matter, attracting a financial penalty with a starting level of £12500.</w:t>
      </w:r>
    </w:p>
    <w:p w14:paraId="6DA5159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13A5ED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£7500.</w:t>
      </w:r>
    </w:p>
    <w:p w14:paraId="6754D98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D2A339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170AD58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5AE0DB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5151A48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422014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67989F2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651F174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74CDC747"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1562D4A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0B83ABE9"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5566BC72"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of manager to supply and maintain gas and electricity</w:t>
      </w:r>
    </w:p>
    <w:p w14:paraId="6158411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maintain the gas and electricity supply as a Serious matter, attracting a financial penalty with a starting level of £12500.</w:t>
      </w:r>
    </w:p>
    <w:p w14:paraId="11C6343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BCD536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£7500.</w:t>
      </w:r>
    </w:p>
    <w:p w14:paraId="0F049BB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ED574B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1DEAAEA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F3A016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7F55692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AAF9347"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0CB1AE6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177BCA28"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0307313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45F86FF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66EC0DCE"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08DA75BA"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of manager to maintain common parts, fixtures, fittings and appliances</w:t>
      </w:r>
    </w:p>
    <w:p w14:paraId="3FE3048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maintain the common parts, fixture, fittings and appliances as a Moderate matter, attracting a financial penalty with a starting level of £7500.</w:t>
      </w:r>
    </w:p>
    <w:p w14:paraId="0331DCC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AF086E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£2500.</w:t>
      </w:r>
    </w:p>
    <w:p w14:paraId="687525D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13A721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£7500.</w:t>
      </w:r>
    </w:p>
    <w:p w14:paraId="6A38B2C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C2F5A0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£12500.</w:t>
      </w:r>
    </w:p>
    <w:p w14:paraId="5F9DA14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D41C9E2"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1FEAC4C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0C8D0DA6"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1A51419E"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3A4F199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0795DC33"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1B2D4D4C"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of manager to maintain living accommodation</w:t>
      </w:r>
    </w:p>
    <w:p w14:paraId="33FB1C0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maintain the living accommodation as a Moderate matter, attracting a financial penalty with a starting level of £7500.</w:t>
      </w:r>
    </w:p>
    <w:p w14:paraId="436DF91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CFA30C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£2500.</w:t>
      </w:r>
    </w:p>
    <w:p w14:paraId="552D8C4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F6B0E6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£7500.</w:t>
      </w:r>
    </w:p>
    <w:p w14:paraId="59146F5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0013CD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£12500.</w:t>
      </w:r>
    </w:p>
    <w:p w14:paraId="4A88003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E7C037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569E8FC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1BFE961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10CFDCA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11518BC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006CFEBC"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70751BCE"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Duty to provide waste disposal facilities</w:t>
      </w:r>
    </w:p>
    <w:p w14:paraId="57B89FC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the duty of the manager to provide waste disposal facilities as a Moderate matter, attracting a financial penalty with a starting level of £7500.</w:t>
      </w:r>
    </w:p>
    <w:p w14:paraId="60D76B7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343897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£2500.</w:t>
      </w:r>
    </w:p>
    <w:p w14:paraId="10FD085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635222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£7500.</w:t>
      </w:r>
    </w:p>
    <w:p w14:paraId="4F6D2A3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9FA0C6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£12500.</w:t>
      </w:r>
    </w:p>
    <w:p w14:paraId="78B98AC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10DCE36"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Management Regulation breach offences</w:t>
      </w:r>
    </w:p>
    <w:p w14:paraId="09AC9FE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As set out under ‘Failure to comply with the duty of manager to provide information to occupier’ above. </w:t>
      </w:r>
    </w:p>
    <w:p w14:paraId="3E7EE976"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25CF2DF8"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18235A0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1F40F38B"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19CBD5CB"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bookmarkStart w:id="0" w:name="_Hlk150871903"/>
      <w:r w:rsidRPr="00AC6FBF">
        <w:rPr>
          <w:rFonts w:ascii="Calibri" w:eastAsia="Calibri" w:hAnsi="Calibri" w:cs="Times New Roman"/>
          <w:b/>
          <w:bCs/>
          <w:color w:val="auto"/>
          <w:kern w:val="2"/>
          <w:u w:val="single"/>
          <w:lang w:eastAsia="en-US"/>
          <w14:ligatures w14:val="standardContextual"/>
        </w:rPr>
        <w:t>Breach of licence conditions – Section 72(3) Housing Act 2004</w:t>
      </w:r>
    </w:p>
    <w:p w14:paraId="3BD58C5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Maximum Court fine following prosecution that can be levied for failure to comply with a licence condition - unlimited </w:t>
      </w:r>
    </w:p>
    <w:p w14:paraId="0A76876F"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003650E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All granted HMO licences impose a set of conditions on the licence holder. These conditions impose a variety of obligations relating to the letting, management and condition of the rented property.</w:t>
      </w:r>
    </w:p>
    <w:p w14:paraId="3ECB059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DA1360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It is important that the manager of a licensed property complies with all imposed conditions, but the Council recognises that a failure to comply with certain licence conditions is likely to have a much bigger impact on the safety and comfort of residents than others.</w:t>
      </w:r>
    </w:p>
    <w:p w14:paraId="7CA1EB00"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6AC15E00"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comply with licence conditions related to:</w:t>
      </w:r>
    </w:p>
    <w:p w14:paraId="174021B6"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Signage or the provision of information for tenants</w:t>
      </w:r>
    </w:p>
    <w:p w14:paraId="1259F253"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Provision of written terms of occupancy for tenants</w:t>
      </w:r>
    </w:p>
    <w:p w14:paraId="1FB21E44"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regarding complaints</w:t>
      </w:r>
    </w:p>
    <w:p w14:paraId="0F3FCE74"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regarding vetting of incoming tenants</w:t>
      </w:r>
    </w:p>
    <w:p w14:paraId="1DDFF103"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Compliance with deposit protection legislation</w:t>
      </w:r>
    </w:p>
    <w:p w14:paraId="332DD4C3"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recording and provision of information regarding rent payments</w:t>
      </w:r>
    </w:p>
    <w:p w14:paraId="0047FA0F"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relating to rent collection</w:t>
      </w:r>
    </w:p>
    <w:p w14:paraId="6450D449"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information regarding occupancy of the property</w:t>
      </w:r>
    </w:p>
    <w:p w14:paraId="0BECCF43"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information regarding change of managers or licence holder details</w:t>
      </w:r>
    </w:p>
    <w:p w14:paraId="16D7FDEE"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information related to changes in the property</w:t>
      </w:r>
    </w:p>
    <w:p w14:paraId="77355CF6"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information relating to a change in mortgage provider</w:t>
      </w:r>
    </w:p>
    <w:p w14:paraId="553C50D6"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Requirements relating to the sale of the property</w:t>
      </w:r>
    </w:p>
    <w:p w14:paraId="05F60B2C"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Attending training courses</w:t>
      </w:r>
    </w:p>
    <w:p w14:paraId="4B1739E7"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Requirements to hold insurance</w:t>
      </w:r>
    </w:p>
    <w:p w14:paraId="55151F1E"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insurance documentation</w:t>
      </w:r>
    </w:p>
    <w:p w14:paraId="2657B7B0"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or obtaining of suitable references</w:t>
      </w:r>
    </w:p>
    <w:p w14:paraId="0E2EA319"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keys and alarm codes</w:t>
      </w:r>
    </w:p>
    <w:p w14:paraId="2E33A67D"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Security provisions for access to the property</w:t>
      </w:r>
    </w:p>
    <w:p w14:paraId="0E86C9ED" w14:textId="77777777" w:rsidR="00AC6FBF" w:rsidRPr="00AC6FBF" w:rsidRDefault="00AC6FBF" w:rsidP="00AC6FBF">
      <w:pPr>
        <w:numPr>
          <w:ilvl w:val="0"/>
          <w:numId w:val="54"/>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 xml:space="preserve">The provision of suitable means for occupiers to regulate temperature </w:t>
      </w:r>
    </w:p>
    <w:p w14:paraId="63FD4BA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would view the seriousness of the offence of failing to comply with a licence condition relating to the bullet points directly above as a Mild matter, </w:t>
      </w:r>
      <w:bookmarkStart w:id="1" w:name="_Hlk156917713"/>
      <w:r w:rsidRPr="00AC6FBF">
        <w:rPr>
          <w:rFonts w:ascii="Calibri" w:eastAsia="Calibri" w:hAnsi="Calibri" w:cs="Times New Roman"/>
          <w:color w:val="auto"/>
          <w:kern w:val="2"/>
          <w:lang w:eastAsia="en-US"/>
          <w14:ligatures w14:val="standardContextual"/>
        </w:rPr>
        <w:t>attracting a financial penalty with a starting level of £2500.</w:t>
      </w:r>
    </w:p>
    <w:p w14:paraId="074B6B1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357C75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Under the Council’s policy the civil penalty for a landlord controlling/owning/managing one or two dwellings, including no more than one HMO, with no other relevant factors or aggravating features [see below], will reduce by £2000, attracting a civil penalty of £500.</w:t>
      </w:r>
    </w:p>
    <w:p w14:paraId="09863B3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D9B00F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3E80652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EB5AB8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bookmarkEnd w:id="1"/>
    <w:p w14:paraId="7A829835" w14:textId="77777777" w:rsidR="00AC6FBF" w:rsidRPr="00AC6FBF" w:rsidRDefault="00AC6FBF" w:rsidP="00AC6FBF">
      <w:pPr>
        <w:spacing w:after="0" w:line="240" w:lineRule="auto"/>
        <w:ind w:left="0" w:right="0" w:firstLine="0"/>
        <w:rPr>
          <w:rFonts w:ascii="Calibri" w:eastAsia="Calibri" w:hAnsi="Calibri" w:cs="Times New Roman"/>
          <w:color w:val="70AD47"/>
          <w:kern w:val="2"/>
          <w:lang w:eastAsia="en-US"/>
          <w14:ligatures w14:val="standardContextual"/>
        </w:rPr>
      </w:pPr>
    </w:p>
    <w:p w14:paraId="7F16299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Licence Condition breach offences</w:t>
      </w:r>
    </w:p>
    <w:p w14:paraId="1046FEFF"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licence condition regulation breach(es) and/or the deficiencies within each licence condition breach.</w:t>
      </w:r>
    </w:p>
    <w:p w14:paraId="0EB12E78"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3E505D0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2C0EA30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4891EFB5"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21A5BF42"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bookmarkStart w:id="2" w:name="_Hlk150869602"/>
      <w:r w:rsidRPr="00AC6FBF">
        <w:rPr>
          <w:rFonts w:ascii="Calibri" w:eastAsia="Calibri" w:hAnsi="Calibri" w:cs="Times New Roman"/>
          <w:b/>
          <w:bCs/>
          <w:i/>
          <w:iCs/>
          <w:color w:val="auto"/>
          <w:kern w:val="2"/>
          <w:lang w:eastAsia="en-US"/>
          <w14:ligatures w14:val="standardContextual"/>
        </w:rPr>
        <w:t>Failure to comply with licence conditions related to:</w:t>
      </w:r>
    </w:p>
    <w:p w14:paraId="6EA70BE8"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and actions regarding Inspections</w:t>
      </w:r>
    </w:p>
    <w:p w14:paraId="1980C7AF"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regarding Repair issues</w:t>
      </w:r>
    </w:p>
    <w:p w14:paraId="7C79368C"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Maintenance and use of common parts (including gardens, outbuildings and property exterior) and living areas</w:t>
      </w:r>
    </w:p>
    <w:p w14:paraId="512E9EFB"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Safeguarding occupiers and minimising disruption during works</w:t>
      </w:r>
    </w:p>
    <w:p w14:paraId="0495E26C"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information regarding alterations and construction works</w:t>
      </w:r>
    </w:p>
    <w:p w14:paraId="051BF78B"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regarding emergency issues</w:t>
      </w:r>
    </w:p>
    <w:p w14:paraId="1CF44CB7"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Waste and waste receptacles, pests, minor repairs, alterations or decoration.</w:t>
      </w:r>
    </w:p>
    <w:p w14:paraId="632FCB51"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Giving written notice prior to entry</w:t>
      </w:r>
    </w:p>
    <w:p w14:paraId="3B97BD2A"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Allowing access for inspections</w:t>
      </w:r>
    </w:p>
    <w:p w14:paraId="4740CCD3"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Minimising risk of water contamination</w:t>
      </w:r>
    </w:p>
    <w:p w14:paraId="1BFE88F4"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compliance of furnishings or furniture with fire safety regulations</w:t>
      </w:r>
    </w:p>
    <w:p w14:paraId="0ED8CB5D" w14:textId="77777777" w:rsidR="00AC6FBF" w:rsidRPr="00AC6FBF" w:rsidRDefault="00AC6FBF" w:rsidP="00AC6FBF">
      <w:pPr>
        <w:numPr>
          <w:ilvl w:val="0"/>
          <w:numId w:val="53"/>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provision of sufficient and compliant amenities to occupants maintained in good repair</w:t>
      </w:r>
    </w:p>
    <w:bookmarkEnd w:id="2"/>
    <w:p w14:paraId="2DFE76A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a licence condition relating to the bullet points directly above as a Moderate matter, attracting a financial penalty with a starting level of £7500.</w:t>
      </w:r>
    </w:p>
    <w:p w14:paraId="161A52D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AE8ACB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£2500.</w:t>
      </w:r>
    </w:p>
    <w:p w14:paraId="1B37B61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35050C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£7500.</w:t>
      </w:r>
    </w:p>
    <w:p w14:paraId="7B37379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05C3AC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w:t>
      </w:r>
      <w:r w:rsidRPr="00AC6FBF">
        <w:rPr>
          <w:rFonts w:ascii="Calibri" w:eastAsia="Calibri" w:hAnsi="Calibri" w:cs="Times New Roman"/>
          <w:color w:val="auto"/>
          <w:kern w:val="2"/>
          <w:lang w:eastAsia="en-US"/>
          <w14:ligatures w14:val="standardContextual"/>
        </w:rPr>
        <w:lastRenderedPageBreak/>
        <w:t>portfolio), with no other relevant factors or aggravating factors [see below], will increase by £5000, attracting a civil penalty of £12500.</w:t>
      </w:r>
    </w:p>
    <w:p w14:paraId="3D48A51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6F1217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Licence Condition breach offences</w:t>
      </w:r>
    </w:p>
    <w:p w14:paraId="0B9CC299"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licence condition regulation breach(es) and/or the deficiencies within each licence condition breach.</w:t>
      </w:r>
    </w:p>
    <w:p w14:paraId="17E2133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57070DB3"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44A5702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19CB959B"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32371933"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bookmarkStart w:id="3" w:name="_Hlk150869614"/>
      <w:r w:rsidRPr="00AC6FBF">
        <w:rPr>
          <w:rFonts w:ascii="Calibri" w:eastAsia="Calibri" w:hAnsi="Calibri" w:cs="Times New Roman"/>
          <w:b/>
          <w:bCs/>
          <w:i/>
          <w:iCs/>
          <w:color w:val="auto"/>
          <w:kern w:val="2"/>
          <w:lang w:eastAsia="en-US"/>
          <w14:ligatures w14:val="standardContextual"/>
        </w:rPr>
        <w:t>Failure to comply with licence conditions related to:</w:t>
      </w:r>
    </w:p>
    <w:p w14:paraId="06CE94B8" w14:textId="77777777" w:rsidR="00AC6FBF" w:rsidRPr="00AC6FBF" w:rsidRDefault="00AC6FBF" w:rsidP="00AC6FBF">
      <w:pPr>
        <w:numPr>
          <w:ilvl w:val="0"/>
          <w:numId w:val="55"/>
        </w:numPr>
        <w:spacing w:after="0" w:line="240" w:lineRule="auto"/>
        <w:ind w:right="0"/>
        <w:rPr>
          <w:rFonts w:ascii="Calibri" w:eastAsia="Calibri" w:hAnsi="Calibri" w:cs="Times New Roman"/>
          <w:b/>
          <w:bCs/>
          <w:i/>
          <w:iCs/>
          <w:color w:val="auto"/>
          <w:kern w:val="2"/>
          <w:lang w:eastAsia="en-US"/>
          <w14:ligatures w14:val="standardContextual"/>
        </w:rPr>
      </w:pPr>
      <w:bookmarkStart w:id="4" w:name="_Hlk150869608"/>
      <w:bookmarkEnd w:id="3"/>
      <w:r w:rsidRPr="00AC6FBF">
        <w:rPr>
          <w:rFonts w:ascii="Calibri" w:eastAsia="Calibri" w:hAnsi="Calibri" w:cs="Times New Roman"/>
          <w:b/>
          <w:bCs/>
          <w:i/>
          <w:iCs/>
          <w:color w:val="auto"/>
          <w:kern w:val="2"/>
          <w:lang w:eastAsia="en-US"/>
          <w14:ligatures w14:val="standardContextual"/>
        </w:rPr>
        <w:t>The provision of documentation regarding energy performance certificates, fire detection and prevention, emergency lighting, carbon monoxide detection, fire risk assessments, gas installations, electric installations and appliances</w:t>
      </w:r>
    </w:p>
    <w:p w14:paraId="3E2C0C7E" w14:textId="77777777" w:rsidR="00AC6FBF" w:rsidRPr="00AC6FBF" w:rsidRDefault="00AC6FBF" w:rsidP="00AC6FBF">
      <w:pPr>
        <w:numPr>
          <w:ilvl w:val="0"/>
          <w:numId w:val="55"/>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Notification of legal proceedings, contraventions and other relevant information that may affect a fit and proper person status</w:t>
      </w:r>
    </w:p>
    <w:p w14:paraId="3AE819B6" w14:textId="77777777" w:rsidR="00AC6FBF" w:rsidRPr="00AC6FBF" w:rsidRDefault="00AC6FBF" w:rsidP="00AC6FBF">
      <w:pPr>
        <w:numPr>
          <w:ilvl w:val="0"/>
          <w:numId w:val="55"/>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Procedures and actions regarding ASB</w:t>
      </w:r>
    </w:p>
    <w:bookmarkEnd w:id="4"/>
    <w:p w14:paraId="752F301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would view the seriousness of the offence of failing to comply with a licence condition relating to the bullet points directly above as a </w:t>
      </w:r>
      <w:bookmarkStart w:id="5" w:name="_Hlk156912528"/>
      <w:r w:rsidRPr="00AC6FBF">
        <w:rPr>
          <w:rFonts w:ascii="Calibri" w:eastAsia="Calibri" w:hAnsi="Calibri" w:cs="Times New Roman"/>
          <w:color w:val="auto"/>
          <w:kern w:val="2"/>
          <w:lang w:eastAsia="en-US"/>
          <w14:ligatures w14:val="standardContextual"/>
        </w:rPr>
        <w:t>Serious matter, attracting a financial penalty with a starting level of £12500.</w:t>
      </w:r>
    </w:p>
    <w:p w14:paraId="2E54951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DE81F6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£7500.</w:t>
      </w:r>
    </w:p>
    <w:p w14:paraId="4D0A2F1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ABCD8A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59CF3B1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E1B517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79127B6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bookmarkEnd w:id="5"/>
    <w:p w14:paraId="551531C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Licence Condition breach offences</w:t>
      </w:r>
    </w:p>
    <w:p w14:paraId="29246A67"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licence condition regulation breach(es) and/or the deficiencies within each licence condition breach.</w:t>
      </w:r>
    </w:p>
    <w:p w14:paraId="7512BE97"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6B26AA81"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4567F63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405EB191"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0BCEE9FC"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comply with licence conditions related to:</w:t>
      </w:r>
    </w:p>
    <w:p w14:paraId="1BF32803" w14:textId="77777777" w:rsidR="00AC6FBF" w:rsidRPr="00AC6FBF" w:rsidRDefault="00AC6FBF" w:rsidP="00AC6FBF">
      <w:pPr>
        <w:numPr>
          <w:ilvl w:val="0"/>
          <w:numId w:val="56"/>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Minimum floor areas</w:t>
      </w:r>
    </w:p>
    <w:p w14:paraId="5A52CF28" w14:textId="77777777" w:rsidR="00AC6FBF" w:rsidRPr="00AC6FBF" w:rsidRDefault="00AC6FBF" w:rsidP="00AC6FBF">
      <w:pPr>
        <w:numPr>
          <w:ilvl w:val="0"/>
          <w:numId w:val="56"/>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Occupancy rates</w:t>
      </w:r>
    </w:p>
    <w:p w14:paraId="35E22A18" w14:textId="77777777" w:rsidR="00AC6FBF" w:rsidRPr="00AC6FBF" w:rsidRDefault="00AC6FBF" w:rsidP="00AC6FBF">
      <w:pPr>
        <w:numPr>
          <w:ilvl w:val="0"/>
          <w:numId w:val="56"/>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Occupancy of rooms or areas that are not to be used as sleeping accommodation</w:t>
      </w:r>
    </w:p>
    <w:p w14:paraId="40759829" w14:textId="77777777" w:rsidR="00AC6FBF" w:rsidRPr="00AC6FBF" w:rsidRDefault="00AC6FBF" w:rsidP="00AC6FBF">
      <w:pPr>
        <w:numPr>
          <w:ilvl w:val="0"/>
          <w:numId w:val="56"/>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Limits on number of households allowed to occupy the property or part of the property</w:t>
      </w:r>
    </w:p>
    <w:p w14:paraId="7A5B34A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would view the seriousness of the offence of failing to comply with a licence condition relating to the bullet points directly above as a </w:t>
      </w:r>
      <w:bookmarkStart w:id="6" w:name="_Hlk156912740"/>
      <w:r w:rsidRPr="00AC6FBF">
        <w:rPr>
          <w:rFonts w:ascii="Calibri" w:eastAsia="Calibri" w:hAnsi="Calibri" w:cs="Times New Roman"/>
          <w:color w:val="auto"/>
          <w:kern w:val="2"/>
          <w:lang w:eastAsia="en-US"/>
          <w14:ligatures w14:val="standardContextual"/>
        </w:rPr>
        <w:t>Very Serious matter, attracting a financial penalty with a starting level of £17500.</w:t>
      </w:r>
    </w:p>
    <w:p w14:paraId="17FF1F9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16BBDB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Under the Council’s policy the civil penalty for a landlord controlling/owning/managing one or two dwellings, including no more than one HMO, with no other relevant factors or aggravating features [see below], will reduce by £5000, attracting a civil penalty of £12500.</w:t>
      </w:r>
    </w:p>
    <w:p w14:paraId="0D59275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3046E7A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2B31001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1DCCB0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bookmarkEnd w:id="6"/>
    <w:p w14:paraId="5E654AC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EF32EA0"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Licence Condition breach offences</w:t>
      </w:r>
    </w:p>
    <w:p w14:paraId="0250AB03"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bookmarkStart w:id="7" w:name="_Hlk150869634"/>
      <w:r w:rsidRPr="00AC6FBF">
        <w:rPr>
          <w:rFonts w:ascii="Calibri" w:eastAsia="Calibri" w:hAnsi="Calibri" w:cs="Times New Roman"/>
          <w:color w:val="auto"/>
          <w:kern w:val="2"/>
          <w:lang w:eastAsia="en-US"/>
          <w14:ligatures w14:val="standardContextual"/>
        </w:rPr>
        <w:t>The number and/or nature and/or extent of the licence condition regulation breach(es) and/or the deficiencies within each licence condition breach.</w:t>
      </w:r>
    </w:p>
    <w:p w14:paraId="6BBD415E"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5681A497"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469425E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3C7FAC3F"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p>
    <w:bookmarkEnd w:id="7"/>
    <w:p w14:paraId="08FFBABE"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comply with licence conditions related to</w:t>
      </w:r>
      <w:bookmarkStart w:id="8" w:name="_Hlk145502039"/>
      <w:r w:rsidRPr="00AC6FBF">
        <w:rPr>
          <w:rFonts w:ascii="Calibri" w:eastAsia="Calibri" w:hAnsi="Calibri" w:cs="Times New Roman"/>
          <w:b/>
          <w:bCs/>
          <w:i/>
          <w:iCs/>
          <w:color w:val="auto"/>
          <w:kern w:val="2"/>
          <w:lang w:eastAsia="en-US"/>
          <w14:ligatures w14:val="standardContextual"/>
        </w:rPr>
        <w:t>:</w:t>
      </w:r>
    </w:p>
    <w:p w14:paraId="55ABB3EF" w14:textId="77777777" w:rsidR="00AC6FBF" w:rsidRPr="00AC6FBF" w:rsidRDefault="00AC6FBF" w:rsidP="00AC6FBF">
      <w:pPr>
        <w:numPr>
          <w:ilvl w:val="0"/>
          <w:numId w:val="57"/>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condition or existence of smoke alarms, carbon monoxide alarms, emergency lighting, gas installations, electric installations and appliances, fire detection or other fire safety features or requirements</w:t>
      </w:r>
    </w:p>
    <w:p w14:paraId="3722B868" w14:textId="77777777" w:rsidR="00AC6FBF" w:rsidRPr="00AC6FBF" w:rsidRDefault="00AC6FBF" w:rsidP="00AC6FBF">
      <w:pPr>
        <w:numPr>
          <w:ilvl w:val="0"/>
          <w:numId w:val="57"/>
        </w:numPr>
        <w:spacing w:after="0" w:line="240" w:lineRule="auto"/>
        <w:ind w:right="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The prevention including provision of safe means of escape</w:t>
      </w:r>
      <w:bookmarkEnd w:id="8"/>
    </w:p>
    <w:p w14:paraId="4A094CC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a licence condition relating to the bullet points directly above as a Severe matter, attracting a financial penalty with a starting level of £22500.</w:t>
      </w:r>
    </w:p>
    <w:p w14:paraId="61D3C78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499B62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£17500.</w:t>
      </w:r>
    </w:p>
    <w:p w14:paraId="67EE77B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272CCF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£22500.</w:t>
      </w:r>
    </w:p>
    <w:p w14:paraId="492E0FB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71F016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£27500.</w:t>
      </w:r>
    </w:p>
    <w:p w14:paraId="4B86BA2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A9FE779"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Licence Condition breach offences</w:t>
      </w:r>
    </w:p>
    <w:p w14:paraId="337FD21E"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licence condition regulation breach(es) and/or the deficiencies within each licence condition breach.</w:t>
      </w:r>
    </w:p>
    <w:p w14:paraId="49AC957A"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7CEF3538"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7FD9A59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5BB39D6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4AA4DC4" w14:textId="77777777" w:rsidR="00AC6FBF" w:rsidRPr="00AC6FBF" w:rsidRDefault="00AC6FBF" w:rsidP="00AC6FBF">
      <w:pPr>
        <w:spacing w:after="0" w:line="240" w:lineRule="auto"/>
        <w:ind w:left="0" w:right="0" w:firstLine="0"/>
        <w:rPr>
          <w:rFonts w:ascii="Calibri" w:eastAsia="Calibri" w:hAnsi="Calibri" w:cs="Times New Roman"/>
          <w:b/>
          <w:bCs/>
          <w:i/>
          <w:iCs/>
          <w:color w:val="4472C4"/>
          <w:kern w:val="2"/>
          <w:lang w:eastAsia="en-US"/>
          <w14:ligatures w14:val="standardContextual"/>
        </w:rPr>
      </w:pPr>
    </w:p>
    <w:p w14:paraId="64760768" w14:textId="77777777" w:rsidR="00AC6FBF" w:rsidRPr="00AC6FBF" w:rsidRDefault="00AC6FBF" w:rsidP="00AC6FBF">
      <w:pPr>
        <w:keepNext/>
        <w:keepLines/>
        <w:spacing w:before="40" w:after="0" w:line="259" w:lineRule="auto"/>
        <w:ind w:left="0" w:right="0" w:firstLine="0"/>
        <w:outlineLvl w:val="2"/>
        <w:rPr>
          <w:rFonts w:ascii="Calibri" w:eastAsia="Calibri" w:hAnsi="Calibri" w:cs="Times New Roman"/>
          <w:b/>
          <w:bCs/>
          <w:color w:val="auto"/>
          <w:kern w:val="2"/>
          <w:u w:val="single"/>
          <w:lang w:eastAsia="en-US"/>
          <w14:ligatures w14:val="standardContextual"/>
        </w:rPr>
      </w:pPr>
      <w:r w:rsidRPr="00AC6FBF">
        <w:rPr>
          <w:rFonts w:ascii="Calibri" w:eastAsia="Calibri" w:hAnsi="Calibri" w:cs="Times New Roman"/>
          <w:b/>
          <w:bCs/>
          <w:color w:val="auto"/>
          <w:kern w:val="2"/>
          <w:u w:val="single"/>
          <w:lang w:eastAsia="en-US"/>
          <w14:ligatures w14:val="standardContextual"/>
        </w:rPr>
        <w:lastRenderedPageBreak/>
        <w:t>Failure to Comply with Regulation 3 of The Electrical Safety Standards in the Private Rented Sector (England) Regulations 2020</w:t>
      </w:r>
    </w:p>
    <w:p w14:paraId="1F070B4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C479AB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Regulation 3 of The Electrical Safety Standards in the Private Rented Sector (England) Regulations 2020 impose duties on private landlords in relation to electrical installations. Regulation 3 is detailed below:</w:t>
      </w:r>
    </w:p>
    <w:p w14:paraId="12078A7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656E5CB" w14:textId="77777777" w:rsidR="00AC6FBF" w:rsidRPr="00AC6FBF" w:rsidRDefault="00AC6FBF" w:rsidP="00AC6FBF">
      <w:pPr>
        <w:spacing w:after="0" w:line="240" w:lineRule="auto"/>
        <w:ind w:left="0" w:right="0" w:firstLine="0"/>
        <w:rPr>
          <w:rFonts w:ascii="Calibri" w:eastAsia="Calibri" w:hAnsi="Calibri" w:cs="Times New Roman"/>
          <w:b/>
          <w:bCs/>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3.   </w:t>
      </w:r>
      <w:r w:rsidRPr="00AC6FBF">
        <w:rPr>
          <w:rFonts w:ascii="Calibri" w:eastAsia="Calibri" w:hAnsi="Calibri" w:cs="Times New Roman"/>
          <w:b/>
          <w:bCs/>
          <w:color w:val="auto"/>
          <w:kern w:val="2"/>
          <w:lang w:eastAsia="en-US"/>
          <w14:ligatures w14:val="standardContextual"/>
        </w:rPr>
        <w:t>Duties of private landlords in relation to electrical installations</w:t>
      </w:r>
    </w:p>
    <w:p w14:paraId="0EBA874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4E52D54"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(1) A private landlord who grants or intends to grant a specified tenancy must—</w:t>
      </w:r>
    </w:p>
    <w:p w14:paraId="0708A445"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ensure that the electrical safety standards are met during any period when the residential premises are occupied under a specified tenancy;</w:t>
      </w:r>
    </w:p>
    <w:p w14:paraId="719299BE"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ensure every electrical installation in the residential premises is inspected and tested at regular intervals by a qualified person; and</w:t>
      </w:r>
    </w:p>
    <w:p w14:paraId="20211472"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(c)  ensure the first inspection and testing is carried out—</w:t>
      </w:r>
    </w:p>
    <w:p w14:paraId="301A2E29"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w:t>
      </w:r>
      <w:proofErr w:type="spellStart"/>
      <w:r w:rsidRPr="00AC6FBF">
        <w:rPr>
          <w:rFonts w:ascii="Calibri" w:eastAsia="Calibri" w:hAnsi="Calibri" w:cs="Times New Roman"/>
          <w:color w:val="auto"/>
          <w:kern w:val="2"/>
          <w:lang w:eastAsia="en-US"/>
          <w14:ligatures w14:val="standardContextual"/>
        </w:rPr>
        <w:t>i</w:t>
      </w:r>
      <w:proofErr w:type="spellEnd"/>
      <w:r w:rsidRPr="00AC6FBF">
        <w:rPr>
          <w:rFonts w:ascii="Calibri" w:eastAsia="Calibri" w:hAnsi="Calibri" w:cs="Times New Roman"/>
          <w:color w:val="auto"/>
          <w:kern w:val="2"/>
          <w:lang w:eastAsia="en-US"/>
          <w14:ligatures w14:val="standardContextual"/>
        </w:rPr>
        <w:t>)  before the tenancy commences in relation to a new specified tenancy; or</w:t>
      </w:r>
    </w:p>
    <w:p w14:paraId="77699F14"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(ii)  by 1st April 2021 in relation to an existing specified tenancy.</w:t>
      </w:r>
    </w:p>
    <w:p w14:paraId="2A08A758"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p>
    <w:p w14:paraId="2908B629"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(2) For the purposes of sub-paragraph (1)(b) "at regular intervals" means—</w:t>
      </w:r>
    </w:p>
    <w:p w14:paraId="4E40F88B"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at intervals of no more than 5 years; or</w:t>
      </w:r>
    </w:p>
    <w:p w14:paraId="2D8BC86F"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where the most recent report under sub-paragraph (3)(a) requires such inspection and testing to be at intervals of less than 5 years, at the intervals specified in that report.</w:t>
      </w:r>
    </w:p>
    <w:p w14:paraId="66951F4A"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p>
    <w:p w14:paraId="01DE5957"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(3) Following the inspection and testing required under sub-paragraphs (1)(b) and (c) a private landlord must—</w:t>
      </w:r>
    </w:p>
    <w:p w14:paraId="4A1610F5"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obtain a report from the person conducting that inspection and test, which gives the results of the inspection and test and the date of the next inspection and test;</w:t>
      </w:r>
    </w:p>
    <w:p w14:paraId="4B95633E"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supply a copy of that report to each existing tenant of the residential premises within 28 days of the inspection and test;</w:t>
      </w:r>
    </w:p>
    <w:p w14:paraId="3D0D2301"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(c)  supply a copy of that report to the local housing authority within 7 days of receiving a request in writing for it from that authority;</w:t>
      </w:r>
    </w:p>
    <w:p w14:paraId="3C04C344"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(d)  retain a copy of that report until the next inspection and test is due and supply a copy to the person carrying out the next inspection and test; and</w:t>
      </w:r>
    </w:p>
    <w:p w14:paraId="1DC3E2BE"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(e)  supply a copy of the most recent report to—</w:t>
      </w:r>
    </w:p>
    <w:p w14:paraId="7EDE6118"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w:t>
      </w:r>
      <w:proofErr w:type="spellStart"/>
      <w:r w:rsidRPr="00AC6FBF">
        <w:rPr>
          <w:rFonts w:ascii="Calibri" w:eastAsia="Calibri" w:hAnsi="Calibri" w:cs="Times New Roman"/>
          <w:color w:val="auto"/>
          <w:kern w:val="2"/>
          <w:lang w:eastAsia="en-US"/>
          <w14:ligatures w14:val="standardContextual"/>
        </w:rPr>
        <w:t>i</w:t>
      </w:r>
      <w:proofErr w:type="spellEnd"/>
      <w:r w:rsidRPr="00AC6FBF">
        <w:rPr>
          <w:rFonts w:ascii="Calibri" w:eastAsia="Calibri" w:hAnsi="Calibri" w:cs="Times New Roman"/>
          <w:color w:val="auto"/>
          <w:kern w:val="2"/>
          <w:lang w:eastAsia="en-US"/>
          <w14:ligatures w14:val="standardContextual"/>
        </w:rPr>
        <w:t>)  any new tenant of the specified tenancy to which the report relates before that tenant occupies those premises; and</w:t>
      </w:r>
    </w:p>
    <w:p w14:paraId="343FE043"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(ii)  any prospective tenant within 28 days of receiving a request in writing for it from that prospective tenant.</w:t>
      </w:r>
    </w:p>
    <w:p w14:paraId="118B3EA3"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p>
    <w:p w14:paraId="25EEB3F4"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(4) Where a report under sub-paragraph (3)(a) indicates that a private landlord is or is potentially in breach of the duty under sub-paragraph (1)(a) and the report requires the private landlord to undertake further investigative or remedial work, the private landlord must ensure that further investigative or remedial work is carried out by a qualified person within—</w:t>
      </w:r>
    </w:p>
    <w:p w14:paraId="517A6F15"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28 days; or</w:t>
      </w:r>
    </w:p>
    <w:p w14:paraId="6104517E"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the period specified in the report if less than 28 days,</w:t>
      </w:r>
    </w:p>
    <w:p w14:paraId="7DB738F2"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starting with the date of the inspection and testing.</w:t>
      </w:r>
    </w:p>
    <w:p w14:paraId="79108483"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09B88550"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(5) Where paragraph (4) applies, a private landlord must—</w:t>
      </w:r>
    </w:p>
    <w:p w14:paraId="06DEFAF3"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(a)  obtain written confirmation from a qualified person that the further investigative or remedial work has been carried out and that—</w:t>
      </w:r>
    </w:p>
    <w:p w14:paraId="334DE830"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w:t>
      </w:r>
      <w:proofErr w:type="spellStart"/>
      <w:r w:rsidRPr="00AC6FBF">
        <w:rPr>
          <w:rFonts w:ascii="Calibri" w:eastAsia="Calibri" w:hAnsi="Calibri" w:cs="Times New Roman"/>
          <w:color w:val="auto"/>
          <w:kern w:val="2"/>
          <w:lang w:eastAsia="en-US"/>
          <w14:ligatures w14:val="standardContextual"/>
        </w:rPr>
        <w:t>i</w:t>
      </w:r>
      <w:proofErr w:type="spellEnd"/>
      <w:r w:rsidRPr="00AC6FBF">
        <w:rPr>
          <w:rFonts w:ascii="Calibri" w:eastAsia="Calibri" w:hAnsi="Calibri" w:cs="Times New Roman"/>
          <w:color w:val="auto"/>
          <w:kern w:val="2"/>
          <w:lang w:eastAsia="en-US"/>
          <w14:ligatures w14:val="standardContextual"/>
        </w:rPr>
        <w:t>)  the electrical safety standards are met; or</w:t>
      </w:r>
    </w:p>
    <w:p w14:paraId="4ED13DD9" w14:textId="77777777" w:rsidR="00AC6FBF" w:rsidRPr="00AC6FBF" w:rsidRDefault="00AC6FBF" w:rsidP="00AC6FBF">
      <w:pPr>
        <w:spacing w:after="0" w:line="240" w:lineRule="auto"/>
        <w:ind w:left="216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(ii)  further investigative or remedial work is required;</w:t>
      </w:r>
    </w:p>
    <w:p w14:paraId="4C3E8174"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supply that written confirmation, together with a copy of the report under sub-paragraph (3)(a) which required the further investigative or remedial work to each existing tenant of the residential premises within 28 days of completion of the further investigative or remedial work; and</w:t>
      </w:r>
    </w:p>
    <w:p w14:paraId="14F90DE5"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(c)  supply that written confirmation, together with a copy of the report under sub-paragraph (3)(a) which required the further investigative or remedial work to the local housing authority within 28 days of completion of the further investigative or remedial work.</w:t>
      </w:r>
    </w:p>
    <w:p w14:paraId="3196B9FF"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p>
    <w:p w14:paraId="7E6A4120"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(6) Where further investigative work is carried out in accordance with paragraph (4) and the outcome of that further investigative work is that further investigative or remedial work is required, the private landlord must repeat the steps in paragraphs (4) and (5) in respect of that further investigative or remedial work.</w:t>
      </w:r>
    </w:p>
    <w:p w14:paraId="4D51727E"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48A22E01"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(7) For the purposes of sub-paragraph (3)(e)(ii) a person is a prospective tenant in relation to</w:t>
      </w:r>
    </w:p>
    <w:p w14:paraId="10CBBB3A"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residential premises if that person—</w:t>
      </w:r>
    </w:p>
    <w:p w14:paraId="72DA51E5"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requests any information about the premises from the prospective landlord for the purpose of deciding whether to rent those premises;</w:t>
      </w:r>
    </w:p>
    <w:p w14:paraId="3C84B660"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makes a request to view the premises for the purpose of deciding whether to rent those premises; or</w:t>
      </w:r>
    </w:p>
    <w:p w14:paraId="4A556833"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(c)  makes an offer, whether oral or written, to rent those premises.</w:t>
      </w:r>
    </w:p>
    <w:p w14:paraId="498B58E0" w14:textId="77777777" w:rsidR="00AC6FBF" w:rsidRPr="00AC6FBF" w:rsidRDefault="00AC6FBF" w:rsidP="00AC6FBF">
      <w:pPr>
        <w:spacing w:after="0" w:line="240" w:lineRule="auto"/>
        <w:ind w:left="1440" w:right="0" w:firstLine="0"/>
        <w:rPr>
          <w:rFonts w:ascii="Calibri" w:eastAsia="Calibri" w:hAnsi="Calibri" w:cs="Times New Roman"/>
          <w:color w:val="auto"/>
          <w:kern w:val="2"/>
          <w:lang w:eastAsia="en-US"/>
          <w14:ligatures w14:val="standardContextual"/>
        </w:rPr>
      </w:pPr>
    </w:p>
    <w:p w14:paraId="01DD55E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It is important that a private landlord complies with all aspects of Regulation 3 of </w:t>
      </w:r>
      <w:r w:rsidRPr="00AC6FBF">
        <w:rPr>
          <w:rFonts w:ascii="Calibri" w:eastAsia="Calibri" w:hAnsi="Calibri" w:cs="Times New Roman"/>
          <w:color w:val="auto"/>
          <w:lang w:eastAsia="en-US"/>
        </w:rPr>
        <w:t>The Electrical Safety Standards in the Private Rented Sector (England) Regulations 2020</w:t>
      </w:r>
      <w:r w:rsidRPr="00AC6FBF">
        <w:rPr>
          <w:rFonts w:ascii="Calibri" w:eastAsia="Calibri" w:hAnsi="Calibri" w:cs="Times New Roman"/>
          <w:color w:val="auto"/>
          <w:kern w:val="2"/>
          <w:lang w:eastAsia="en-US"/>
          <w14:ligatures w14:val="standardContextual"/>
        </w:rPr>
        <w:t>, however, the Council recognises that a failure to comply with certain aspects of Regulation 3 is likely to have a much bigger impact on the safety and comfort of residents than others.</w:t>
      </w:r>
    </w:p>
    <w:p w14:paraId="23345DA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AFA6D86"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 xml:space="preserve">Failure to comply with Regulation </w:t>
      </w:r>
      <w:bookmarkStart w:id="9" w:name="_Hlk156911927"/>
      <w:r w:rsidRPr="00AC6FBF">
        <w:rPr>
          <w:rFonts w:ascii="Calibri" w:eastAsia="Calibri" w:hAnsi="Calibri" w:cs="Times New Roman"/>
          <w:b/>
          <w:bCs/>
          <w:i/>
          <w:iCs/>
          <w:color w:val="auto"/>
          <w:kern w:val="2"/>
          <w:lang w:eastAsia="en-US"/>
          <w14:ligatures w14:val="standardContextual"/>
        </w:rPr>
        <w:t>3 of The Electrical Safety Standards in the Private Rented Sector (England) Regulations 2020</w:t>
      </w:r>
      <w:bookmarkEnd w:id="9"/>
      <w:r w:rsidRPr="00AC6FBF">
        <w:rPr>
          <w:rFonts w:ascii="Calibri" w:eastAsia="Calibri" w:hAnsi="Calibri" w:cs="Times New Roman"/>
          <w:b/>
          <w:bCs/>
          <w:i/>
          <w:iCs/>
          <w:color w:val="auto"/>
          <w:kern w:val="2"/>
          <w:lang w:eastAsia="en-US"/>
          <w14:ligatures w14:val="standardContextual"/>
        </w:rPr>
        <w:t xml:space="preserve"> sections (3)(b), 3(d), 3(e)</w:t>
      </w:r>
    </w:p>
    <w:p w14:paraId="6448769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(3)(b), 3(d) or 3(e) of Regulation 3 of The Electrical Safety Standards in the Private Rented Sector (England) Regulations 2020 as a Mild matter, attracting a financial penalty with a starting level of £2500.</w:t>
      </w:r>
    </w:p>
    <w:p w14:paraId="4AFA283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9E5AA0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£2000, attracting a civil penalty of £500.</w:t>
      </w:r>
    </w:p>
    <w:p w14:paraId="7AB7FB5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F33540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6F2BC61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D5B650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p w14:paraId="364097F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711A189"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Electrical Safety Regulations breaches of duty</w:t>
      </w:r>
    </w:p>
    <w:p w14:paraId="2A6EEC52"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The number and/or nature and/or extent of the Electrical Safety Regulation breach(es) within each sub-regulation.</w:t>
      </w:r>
    </w:p>
    <w:p w14:paraId="7C6CE0AC"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Using an unqualified person lacking appropriate certification to carry out inspection, testing, investigative or remedial work.</w:t>
      </w:r>
    </w:p>
    <w:p w14:paraId="77F43359"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6E62C9C0"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5EE2C4A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3C9F4F40"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46B02B82"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 xml:space="preserve">Failure to comply with Regulation 3 of The Electrical Safety Standards in the Private Rented Sector (England) Regulations 2020 sections </w:t>
      </w:r>
      <w:bookmarkStart w:id="10" w:name="_Hlk156912622"/>
      <w:r w:rsidRPr="00AC6FBF">
        <w:rPr>
          <w:rFonts w:ascii="Calibri" w:eastAsia="Calibri" w:hAnsi="Calibri" w:cs="Times New Roman"/>
          <w:b/>
          <w:bCs/>
          <w:i/>
          <w:iCs/>
          <w:color w:val="auto"/>
          <w:kern w:val="2"/>
          <w:lang w:eastAsia="en-US"/>
          <w14:ligatures w14:val="standardContextual"/>
        </w:rPr>
        <w:t>(1)(a), (1)(b), (1)(c), (3)(a), (3)(c), (5)(b), (5)(c)</w:t>
      </w:r>
      <w:bookmarkEnd w:id="10"/>
    </w:p>
    <w:p w14:paraId="6F81EB3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(1)(a), (1)(b), (1)(c), (3)(a), (3)(c), (5)(b) or (5)(c) of Regulation 3 of The Electrical Safety Standards in the Private Rented Sector (England) Regulations 2020 as a Serious matter, attracting a financial penalty with a starting level of £12500.</w:t>
      </w:r>
    </w:p>
    <w:p w14:paraId="6629D11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6D47EC1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£7500.</w:t>
      </w:r>
    </w:p>
    <w:p w14:paraId="7B3A5001"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71C223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5D584D9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FA5CF5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370FC72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358ADE9"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Electrical Safety Regulations breaches of duty</w:t>
      </w:r>
    </w:p>
    <w:p w14:paraId="2C14B610"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Electrical Safety Regulation breach(es) within each sub-regulation.</w:t>
      </w:r>
    </w:p>
    <w:p w14:paraId="31994560"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Using an unqualified person lacking appropriate certification to carry out inspection, testing, investigative or remedial work.</w:t>
      </w:r>
    </w:p>
    <w:p w14:paraId="60074B3D"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12DE5B6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7766062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2007617C"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56339EFF" w14:textId="77777777" w:rsidR="00AC6FBF" w:rsidRPr="00AC6FBF" w:rsidRDefault="00AC6FBF" w:rsidP="00AC6FBF">
      <w:pPr>
        <w:spacing w:after="0" w:line="240" w:lineRule="auto"/>
        <w:ind w:left="0" w:right="0" w:firstLine="0"/>
        <w:rPr>
          <w:rFonts w:ascii="Calibri" w:eastAsia="Calibri" w:hAnsi="Calibri" w:cs="Times New Roman"/>
          <w:b/>
          <w:bCs/>
          <w:i/>
          <w:iCs/>
          <w:color w:val="auto"/>
          <w:kern w:val="2"/>
          <w:lang w:eastAsia="en-US"/>
          <w14:ligatures w14:val="standardContextual"/>
        </w:rPr>
      </w:pPr>
      <w:r w:rsidRPr="00AC6FBF">
        <w:rPr>
          <w:rFonts w:ascii="Calibri" w:eastAsia="Calibri" w:hAnsi="Calibri" w:cs="Times New Roman"/>
          <w:b/>
          <w:bCs/>
          <w:i/>
          <w:iCs/>
          <w:color w:val="auto"/>
          <w:kern w:val="2"/>
          <w:lang w:eastAsia="en-US"/>
          <w14:ligatures w14:val="standardContextual"/>
        </w:rPr>
        <w:t>Failure to comply with Regulation 3 of The Electrical Safety Standards in the Private Rented Sector (England) Regulations 2020 sections (4), (5a), (6)</w:t>
      </w:r>
    </w:p>
    <w:p w14:paraId="15678B6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Council would view the seriousness of the offence of failing to comply with (4), (5a) or (6) of Regulation 3 of The Electrical Safety Standards in the Private Rented Sector (England) Regulations 2020 as a Very Serious matter, attracting a financial penalty with a starting level of £17500.</w:t>
      </w:r>
    </w:p>
    <w:p w14:paraId="405AF3E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C4C0C2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one or two dwellings, including no more than one HMO, with no other relevant factors or aggravating features [see below], will reduce by £5000, attracting a civil penalty of £12500.</w:t>
      </w:r>
    </w:p>
    <w:p w14:paraId="0C7B448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001D652"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118806B9"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2A768F4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216410E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6E953E6"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Aggravating features/factors specific to Electrical Safety Regulations breaches of duty</w:t>
      </w:r>
    </w:p>
    <w:p w14:paraId="10445A33"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number and/or nature and/or extent of the Electrical Safety Regulation breach(es) within each sub-regulation.</w:t>
      </w:r>
    </w:p>
    <w:p w14:paraId="2945207C" w14:textId="77777777" w:rsidR="00AC6FBF" w:rsidRPr="00AC6FBF" w:rsidRDefault="00AC6FBF" w:rsidP="00AC6FBF">
      <w:pPr>
        <w:numPr>
          <w:ilvl w:val="0"/>
          <w:numId w:val="48"/>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Using an unqualified person lacking appropriate certification to carry out inspection, testing, investigative or remedial work.</w:t>
      </w:r>
    </w:p>
    <w:p w14:paraId="5BFBF33C"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p>
    <w:p w14:paraId="6BAF3BDB"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Generic aggravating features/factors  </w:t>
      </w:r>
    </w:p>
    <w:p w14:paraId="3C98327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As set out under ‘Failure to comply with an Improvement Notice’ above.</w:t>
      </w:r>
    </w:p>
    <w:p w14:paraId="35D4433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bookmarkEnd w:id="0"/>
    <w:p w14:paraId="2B235BDD"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068800AF"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 xml:space="preserve">Process for imposing a civil penalty and the right to make representations </w:t>
      </w:r>
    </w:p>
    <w:p w14:paraId="2A8EF36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Before imposing a financial penalty on a person, the Council will give the person a Notice of Intent. </w:t>
      </w:r>
    </w:p>
    <w:p w14:paraId="491D3267"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0236DC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person who is given a Notice of Intent may make written representations to the Council about the proposal to impose a financial penalty. Any representations must be made within a 28-day period, this period starting the day after the date on which the Notice of Intent was given. As the burden lies with the recipient of any such notice to explain why, exceptionally, the Council should, or should not, depart from the Civil Penalties Matrix and guidance above, the Council will expect the recipient of a Notice of Intent to explain and provide fulsome and cogent evidence to support the existence of any such circumstances when they make representations in response to the notice.</w:t>
      </w:r>
    </w:p>
    <w:p w14:paraId="6A37A616"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73EB93AD"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In the event of two or more persons receiving separate Notices of Intent for the same matter, it should be noted that acceptance/payment of a civil penalty by one person will not negate the Council’s intention to impose a civil penalty on the second or further persons.  Each person served with the Notice of Intent is considered individually liable to pay the civil penalty notified to them.  It is therefore important that any recipient of a Notice of Intent takes the opportunity to make representations should they consider for any reason a civil penalty should not be individually imposed upon them.</w:t>
      </w:r>
    </w:p>
    <w:p w14:paraId="2F8D3B7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82F72E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After the end of the period for representations the Council will:</w:t>
      </w:r>
    </w:p>
    <w:p w14:paraId="2F5757D1"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(a) Decide whether to impose a financial penalty on the person, and</w:t>
      </w:r>
    </w:p>
    <w:p w14:paraId="44D0AF3D"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(b) If it decides to impose a financial penalty, decide the amount of the penalty</w:t>
      </w:r>
    </w:p>
    <w:p w14:paraId="14DF877C"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p>
    <w:p w14:paraId="5E5D6F18"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In determining whether to impose a financial penalty, and the level of any penalty, the Council will consider any written representations received in the appropriate time period, and will also consider the totality principle.</w:t>
      </w:r>
    </w:p>
    <w:p w14:paraId="417BDDC3"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7F746D9" w14:textId="77777777" w:rsidR="00AC6FBF" w:rsidRPr="00AC6FBF" w:rsidRDefault="00AC6FBF" w:rsidP="00AC6FBF">
      <w:pPr>
        <w:spacing w:after="0" w:line="240" w:lineRule="auto"/>
        <w:ind w:left="0" w:right="0" w:firstLine="0"/>
        <w:rPr>
          <w:rFonts w:ascii="Calibri" w:eastAsia="Calibri" w:hAnsi="Calibri" w:cs="Times New Roman"/>
          <w:color w:val="FF0000"/>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Furthermore, an offender’s compliance with the identified breach during the representation period would not, in itself, be reason for the Council to determine that the imposition of a financial penalty </w:t>
      </w:r>
      <w:r w:rsidRPr="00AC6FBF">
        <w:rPr>
          <w:rFonts w:ascii="Calibri" w:eastAsia="Calibri" w:hAnsi="Calibri" w:cs="Times New Roman"/>
          <w:kern w:val="2"/>
          <w:lang w:eastAsia="en-US"/>
          <w14:ligatures w14:val="standardContextual"/>
        </w:rPr>
        <w:t>was inappropriate. However, compliance at that stage may be relevant with respect to any mitigating factors that could decrease the amount of any imposed financial penalty.</w:t>
      </w:r>
    </w:p>
    <w:p w14:paraId="7465D7D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021600E4"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lastRenderedPageBreak/>
        <w:t xml:space="preserve">If, following the receipt of written representations and/or the expiry of the time period to make written representations, the Council decides to impose a financial penalty on the person, it will give the person a Final Notice imposing that penalty. </w:t>
      </w:r>
    </w:p>
    <w:p w14:paraId="212CDDB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142290B"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Final Notice will set out and summarise:</w:t>
      </w:r>
    </w:p>
    <w:p w14:paraId="722D75FE"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 The amount of the financial penalty, </w:t>
      </w:r>
    </w:p>
    <w:p w14:paraId="551479CC"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b) The reasons for imposing the penalty, </w:t>
      </w:r>
    </w:p>
    <w:p w14:paraId="0D916FF0"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c) Information about how to pay the penalty, </w:t>
      </w:r>
    </w:p>
    <w:p w14:paraId="1F800216"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d) The period for payment of the penalty, </w:t>
      </w:r>
    </w:p>
    <w:p w14:paraId="0CDCCCCE"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e) Information about rights of appeal, and </w:t>
      </w:r>
    </w:p>
    <w:p w14:paraId="0DA9A0E7" w14:textId="77777777" w:rsidR="00AC6FBF" w:rsidRPr="00AC6FBF" w:rsidRDefault="00AC6FBF" w:rsidP="00AC6FBF">
      <w:pPr>
        <w:spacing w:after="0" w:line="240" w:lineRule="auto"/>
        <w:ind w:left="72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f) The consequences of failure to comply with the notice </w:t>
      </w:r>
    </w:p>
    <w:p w14:paraId="3F8E7BE2" w14:textId="77777777" w:rsidR="00AC6FBF" w:rsidRPr="00AC6FBF" w:rsidRDefault="00AC6FBF" w:rsidP="00AC6FBF">
      <w:pPr>
        <w:spacing w:after="160" w:line="259" w:lineRule="auto"/>
        <w:ind w:left="0" w:right="0" w:firstLine="0"/>
        <w:rPr>
          <w:rFonts w:ascii="Calibri" w:eastAsia="Calibri" w:hAnsi="Calibri" w:cs="Times New Roman"/>
          <w:color w:val="auto"/>
          <w:kern w:val="2"/>
          <w:lang w:eastAsia="en-US"/>
          <w14:ligatures w14:val="standardContextual"/>
        </w:rPr>
      </w:pPr>
    </w:p>
    <w:p w14:paraId="58336F42" w14:textId="77777777" w:rsidR="00AC6FBF" w:rsidRPr="00AC6FBF" w:rsidRDefault="00AC6FBF" w:rsidP="00AC6FBF">
      <w:pPr>
        <w:keepNext/>
        <w:keepLines/>
        <w:spacing w:before="40" w:after="0" w:line="240" w:lineRule="auto"/>
        <w:ind w:left="0" w:right="0" w:firstLine="0"/>
        <w:outlineLvl w:val="1"/>
        <w:rPr>
          <w:rFonts w:eastAsia="Times New Roman" w:cs="Times New Roman"/>
          <w:b/>
          <w:color w:val="auto"/>
          <w:kern w:val="2"/>
          <w:sz w:val="32"/>
          <w:szCs w:val="26"/>
          <w:lang w:eastAsia="en-US"/>
          <w14:ligatures w14:val="standardContextual"/>
        </w:rPr>
      </w:pPr>
      <w:r w:rsidRPr="00AC6FBF">
        <w:rPr>
          <w:rFonts w:eastAsia="Times New Roman" w:cs="Times New Roman"/>
          <w:b/>
          <w:color w:val="auto"/>
          <w:kern w:val="2"/>
          <w:sz w:val="32"/>
          <w:szCs w:val="26"/>
          <w:lang w:eastAsia="en-US"/>
          <w14:ligatures w14:val="standardContextual"/>
        </w:rPr>
        <w:t xml:space="preserve">Discounts </w:t>
      </w:r>
    </w:p>
    <w:p w14:paraId="48400EDE"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The Council will automatically apply the following discounted rates to any imposed financial penalties in the following circumstances: </w:t>
      </w:r>
    </w:p>
    <w:p w14:paraId="5C8736F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4A544CD0" w14:textId="77777777" w:rsidR="00AC6FBF" w:rsidRPr="00AC6FBF" w:rsidRDefault="00AC6FBF" w:rsidP="00AC6FBF">
      <w:pPr>
        <w:numPr>
          <w:ilvl w:val="0"/>
          <w:numId w:val="61"/>
        </w:numPr>
        <w:spacing w:after="0" w:line="240" w:lineRule="auto"/>
        <w:ind w:right="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 xml:space="preserve">A discount of 15% of the original calculated financial penalty will be deducted from the penalty imposed in the Final Notice should the penalty be paid within a specified time period (normally 28 days). </w:t>
      </w:r>
    </w:p>
    <w:p w14:paraId="1F13B26A"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51B040BB" w14:textId="77777777" w:rsidR="00AC6FBF" w:rsidRPr="00AC6FBF" w:rsidRDefault="00AC6FBF" w:rsidP="00AC6FBF">
      <w:pPr>
        <w:spacing w:after="0" w:line="240" w:lineRule="auto"/>
        <w:ind w:left="0" w:right="0" w:firstLine="0"/>
        <w:rPr>
          <w:rFonts w:ascii="Calibri" w:eastAsia="Calibri" w:hAnsi="Calibri" w:cs="Times New Roman"/>
          <w:i/>
          <w:iCs/>
          <w:color w:val="auto"/>
          <w:kern w:val="2"/>
          <w:lang w:eastAsia="en-US"/>
          <w14:ligatures w14:val="standardContextual"/>
        </w:rPr>
      </w:pPr>
      <w:r w:rsidRPr="00AC6FBF">
        <w:rPr>
          <w:rFonts w:ascii="Calibri" w:eastAsia="Calibri" w:hAnsi="Calibri" w:cs="Times New Roman"/>
          <w:i/>
          <w:iCs/>
          <w:color w:val="auto"/>
          <w:kern w:val="2"/>
          <w:lang w:eastAsia="en-US"/>
          <w14:ligatures w14:val="standardContextual"/>
        </w:rPr>
        <w:t xml:space="preserve">Illustrative example </w:t>
      </w:r>
    </w:p>
    <w:p w14:paraId="71B036EC"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037F8A5"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The landlord of a Mandatory HMO property fails to obtain a licence. They only operate two HMO properties and there are no other relevant factors or aggravating features. The offence is regarded as a Very Serious matter. Upon receipt of the ‘Notice of Intent’ to impose a £17500 financial penalty. Written representations are made to the Council.</w:t>
      </w:r>
    </w:p>
    <w:p w14:paraId="4E4A7DA0"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p>
    <w:p w14:paraId="1AC238FF" w14:textId="77777777" w:rsidR="00AC6FBF" w:rsidRPr="00AC6FBF" w:rsidRDefault="00AC6FBF" w:rsidP="00AC6FBF">
      <w:pPr>
        <w:spacing w:after="0" w:line="240" w:lineRule="auto"/>
        <w:ind w:left="0" w:right="0" w:firstLine="0"/>
        <w:rPr>
          <w:rFonts w:ascii="Calibri" w:eastAsia="Calibri" w:hAnsi="Calibri" w:cs="Times New Roman"/>
          <w:color w:val="auto"/>
          <w:kern w:val="2"/>
          <w:lang w:eastAsia="en-US"/>
          <w14:ligatures w14:val="standardContextual"/>
        </w:rPr>
      </w:pPr>
      <w:r w:rsidRPr="00AC6FBF">
        <w:rPr>
          <w:rFonts w:ascii="Calibri" w:eastAsia="Calibri" w:hAnsi="Calibri" w:cs="Times New Roman"/>
          <w:color w:val="auto"/>
          <w:kern w:val="2"/>
          <w:lang w:eastAsia="en-US"/>
          <w14:ligatures w14:val="standardContextual"/>
        </w:rPr>
        <w:t>On account of the written representations received by the landlord, the council imposes a financial penalty of £16000. In the event the landlord pays within the specified period a 15% discount is given so that the landlord makes a discounted payment of £13600.</w:t>
      </w:r>
    </w:p>
    <w:p w14:paraId="5A27BC65" w14:textId="1EDD6916" w:rsidR="007E4475" w:rsidRPr="006B2DBD" w:rsidRDefault="007E4475" w:rsidP="00BD141C">
      <w:pPr>
        <w:ind w:left="0" w:firstLine="0"/>
      </w:pPr>
    </w:p>
    <w:sectPr w:rsidR="007E4475" w:rsidRPr="006B2DBD" w:rsidSect="00F504D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963" w:right="1559" w:bottom="1013" w:left="1424" w:header="727"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F89F" w14:textId="77777777" w:rsidR="0056237A" w:rsidRDefault="0056237A">
      <w:pPr>
        <w:spacing w:after="0" w:line="240" w:lineRule="auto"/>
      </w:pPr>
      <w:r>
        <w:separator/>
      </w:r>
    </w:p>
  </w:endnote>
  <w:endnote w:type="continuationSeparator" w:id="0">
    <w:p w14:paraId="5F862084" w14:textId="77777777" w:rsidR="0056237A" w:rsidRDefault="0056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C988" w14:textId="77777777" w:rsidR="00732D85" w:rsidRDefault="00732D85">
    <w:pPr>
      <w:pStyle w:val="Footer"/>
      <w:jc w:val="center"/>
    </w:pPr>
  </w:p>
  <w:p w14:paraId="3D5835D5" w14:textId="77777777" w:rsidR="00732D85" w:rsidRDefault="0073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33A"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38BFE35" w14:textId="77777777" w:rsidR="00732D85" w:rsidRDefault="00BB2B11">
    <w:pPr>
      <w:spacing w:after="0" w:line="259" w:lineRule="auto"/>
      <w:ind w:left="427"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892"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sidR="004B2B8B" w:rsidRPr="004B2B8B">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18C37D3" w14:textId="77777777" w:rsidR="00732D85" w:rsidRDefault="00BB2B11">
    <w:pPr>
      <w:spacing w:after="0" w:line="259" w:lineRule="auto"/>
      <w:ind w:left="427"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B466AE0" w14:textId="77777777" w:rsidR="00732D85" w:rsidRDefault="00732D85">
    <w:pPr>
      <w:spacing w:after="0" w:line="259" w:lineRule="auto"/>
      <w:ind w:left="427"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B34" w14:textId="77777777" w:rsidR="00732D85" w:rsidRDefault="00BB2B11">
    <w:pPr>
      <w:spacing w:after="0" w:line="259" w:lineRule="auto"/>
      <w:ind w:left="0" w:right="476" w:firstLine="0"/>
      <w:jc w:val="right"/>
    </w:pPr>
    <w:r>
      <w:fldChar w:fldCharType="begin"/>
    </w:r>
    <w:r>
      <w:instrText xml:space="preserve"> PAGE   \* MERGEFORMAT </w:instrText>
    </w:r>
    <w:r>
      <w:fldChar w:fldCharType="separate"/>
    </w:r>
    <w:r w:rsidR="004B2B8B" w:rsidRPr="004B2B8B">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21C3A48" w14:textId="77777777" w:rsidR="00732D85" w:rsidRDefault="00BB2B11">
    <w:pPr>
      <w:spacing w:after="0" w:line="259" w:lineRule="auto"/>
      <w:ind w:left="427"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CBA1" w14:textId="77777777" w:rsidR="0056237A" w:rsidRDefault="0056237A">
      <w:pPr>
        <w:spacing w:after="0" w:line="240" w:lineRule="auto"/>
      </w:pPr>
      <w:r>
        <w:separator/>
      </w:r>
    </w:p>
  </w:footnote>
  <w:footnote w:type="continuationSeparator" w:id="0">
    <w:p w14:paraId="1F0A9E39" w14:textId="77777777" w:rsidR="0056237A" w:rsidRDefault="0056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0289" w14:textId="77777777" w:rsidR="00732D85" w:rsidRDefault="00BB2B11">
    <w:pPr>
      <w:spacing w:after="0" w:line="259" w:lineRule="auto"/>
      <w:ind w:left="427" w:right="0" w:firstLine="0"/>
    </w:pPr>
    <w:r>
      <w:t xml:space="preserve">PSH Enforcement Policy Revised November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EAA9" w14:textId="77777777" w:rsidR="00732D85" w:rsidRDefault="00732D85" w:rsidP="00244102">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AF60" w14:textId="681D00F7" w:rsidR="00732D85" w:rsidRPr="006B2DBD" w:rsidRDefault="00732D85" w:rsidP="006B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705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21FDC"/>
    <w:multiLevelType w:val="hybridMultilevel"/>
    <w:tmpl w:val="79F41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69DD"/>
    <w:multiLevelType w:val="hybridMultilevel"/>
    <w:tmpl w:val="476686BE"/>
    <w:lvl w:ilvl="0" w:tplc="C29A3CC4">
      <w:start w:val="1"/>
      <w:numFmt w:val="lowerLetter"/>
      <w:lvlText w:val="%1)"/>
      <w:lvlJc w:val="left"/>
      <w:pPr>
        <w:ind w:left="1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24E41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F0ED16">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BC9D8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1E34A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F4E5E6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4C75F8">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9AF4DA">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D256E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D242A8"/>
    <w:multiLevelType w:val="hybridMultilevel"/>
    <w:tmpl w:val="C9D8F6EA"/>
    <w:lvl w:ilvl="0" w:tplc="9EC45314">
      <w:start w:val="1"/>
      <w:numFmt w:val="bullet"/>
      <w:lvlText w:val=""/>
      <w:lvlJc w:val="left"/>
      <w:pPr>
        <w:ind w:left="720" w:hanging="360"/>
      </w:pPr>
      <w:rPr>
        <w:rFonts w:ascii="Symbol" w:hAnsi="Symbol" w:hint="default"/>
      </w:rPr>
    </w:lvl>
    <w:lvl w:ilvl="1" w:tplc="9FC0F1D6" w:tentative="1">
      <w:start w:val="1"/>
      <w:numFmt w:val="bullet"/>
      <w:lvlText w:val="o"/>
      <w:lvlJc w:val="left"/>
      <w:pPr>
        <w:ind w:left="1440" w:hanging="360"/>
      </w:pPr>
      <w:rPr>
        <w:rFonts w:ascii="Courier New" w:hAnsi="Courier New" w:cs="Courier New" w:hint="default"/>
      </w:rPr>
    </w:lvl>
    <w:lvl w:ilvl="2" w:tplc="220A553A" w:tentative="1">
      <w:start w:val="1"/>
      <w:numFmt w:val="bullet"/>
      <w:lvlText w:val=""/>
      <w:lvlJc w:val="left"/>
      <w:pPr>
        <w:ind w:left="2160" w:hanging="360"/>
      </w:pPr>
      <w:rPr>
        <w:rFonts w:ascii="Wingdings" w:hAnsi="Wingdings" w:hint="default"/>
      </w:rPr>
    </w:lvl>
    <w:lvl w:ilvl="3" w:tplc="EDC4245A" w:tentative="1">
      <w:start w:val="1"/>
      <w:numFmt w:val="bullet"/>
      <w:lvlText w:val=""/>
      <w:lvlJc w:val="left"/>
      <w:pPr>
        <w:ind w:left="2880" w:hanging="360"/>
      </w:pPr>
      <w:rPr>
        <w:rFonts w:ascii="Symbol" w:hAnsi="Symbol" w:hint="default"/>
      </w:rPr>
    </w:lvl>
    <w:lvl w:ilvl="4" w:tplc="F446A824" w:tentative="1">
      <w:start w:val="1"/>
      <w:numFmt w:val="bullet"/>
      <w:lvlText w:val="o"/>
      <w:lvlJc w:val="left"/>
      <w:pPr>
        <w:ind w:left="3600" w:hanging="360"/>
      </w:pPr>
      <w:rPr>
        <w:rFonts w:ascii="Courier New" w:hAnsi="Courier New" w:cs="Courier New" w:hint="default"/>
      </w:rPr>
    </w:lvl>
    <w:lvl w:ilvl="5" w:tplc="189C772A" w:tentative="1">
      <w:start w:val="1"/>
      <w:numFmt w:val="bullet"/>
      <w:lvlText w:val=""/>
      <w:lvlJc w:val="left"/>
      <w:pPr>
        <w:ind w:left="4320" w:hanging="360"/>
      </w:pPr>
      <w:rPr>
        <w:rFonts w:ascii="Wingdings" w:hAnsi="Wingdings" w:hint="default"/>
      </w:rPr>
    </w:lvl>
    <w:lvl w:ilvl="6" w:tplc="F75288CE" w:tentative="1">
      <w:start w:val="1"/>
      <w:numFmt w:val="bullet"/>
      <w:lvlText w:val=""/>
      <w:lvlJc w:val="left"/>
      <w:pPr>
        <w:ind w:left="5040" w:hanging="360"/>
      </w:pPr>
      <w:rPr>
        <w:rFonts w:ascii="Symbol" w:hAnsi="Symbol" w:hint="default"/>
      </w:rPr>
    </w:lvl>
    <w:lvl w:ilvl="7" w:tplc="CB7273A6" w:tentative="1">
      <w:start w:val="1"/>
      <w:numFmt w:val="bullet"/>
      <w:lvlText w:val="o"/>
      <w:lvlJc w:val="left"/>
      <w:pPr>
        <w:ind w:left="5760" w:hanging="360"/>
      </w:pPr>
      <w:rPr>
        <w:rFonts w:ascii="Courier New" w:hAnsi="Courier New" w:cs="Courier New" w:hint="default"/>
      </w:rPr>
    </w:lvl>
    <w:lvl w:ilvl="8" w:tplc="14B6D54A" w:tentative="1">
      <w:start w:val="1"/>
      <w:numFmt w:val="bullet"/>
      <w:lvlText w:val=""/>
      <w:lvlJc w:val="left"/>
      <w:pPr>
        <w:ind w:left="6480" w:hanging="360"/>
      </w:pPr>
      <w:rPr>
        <w:rFonts w:ascii="Wingdings" w:hAnsi="Wingdings" w:hint="default"/>
      </w:rPr>
    </w:lvl>
  </w:abstractNum>
  <w:abstractNum w:abstractNumId="4" w15:restartNumberingAfterBreak="0">
    <w:nsid w:val="08F01AFC"/>
    <w:multiLevelType w:val="hybridMultilevel"/>
    <w:tmpl w:val="FDF41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21B3D"/>
    <w:multiLevelType w:val="hybridMultilevel"/>
    <w:tmpl w:val="5F1884C0"/>
    <w:lvl w:ilvl="0" w:tplc="A294941C">
      <w:start w:val="1"/>
      <w:numFmt w:val="bullet"/>
      <w:lvlText w:val=""/>
      <w:lvlJc w:val="left"/>
      <w:pPr>
        <w:ind w:left="1147" w:hanging="360"/>
      </w:pPr>
      <w:rPr>
        <w:rFonts w:ascii="Symbol" w:hAnsi="Symbol" w:hint="default"/>
      </w:rPr>
    </w:lvl>
    <w:lvl w:ilvl="1" w:tplc="8EBAF934" w:tentative="1">
      <w:start w:val="1"/>
      <w:numFmt w:val="bullet"/>
      <w:lvlText w:val="o"/>
      <w:lvlJc w:val="left"/>
      <w:pPr>
        <w:ind w:left="1867" w:hanging="360"/>
      </w:pPr>
      <w:rPr>
        <w:rFonts w:ascii="Courier New" w:hAnsi="Courier New" w:cs="Courier New" w:hint="default"/>
      </w:rPr>
    </w:lvl>
    <w:lvl w:ilvl="2" w:tplc="05E4430E" w:tentative="1">
      <w:start w:val="1"/>
      <w:numFmt w:val="bullet"/>
      <w:lvlText w:val=""/>
      <w:lvlJc w:val="left"/>
      <w:pPr>
        <w:ind w:left="2587" w:hanging="360"/>
      </w:pPr>
      <w:rPr>
        <w:rFonts w:ascii="Wingdings" w:hAnsi="Wingdings" w:hint="default"/>
      </w:rPr>
    </w:lvl>
    <w:lvl w:ilvl="3" w:tplc="E8F0C06E" w:tentative="1">
      <w:start w:val="1"/>
      <w:numFmt w:val="bullet"/>
      <w:lvlText w:val=""/>
      <w:lvlJc w:val="left"/>
      <w:pPr>
        <w:ind w:left="3307" w:hanging="360"/>
      </w:pPr>
      <w:rPr>
        <w:rFonts w:ascii="Symbol" w:hAnsi="Symbol" w:hint="default"/>
      </w:rPr>
    </w:lvl>
    <w:lvl w:ilvl="4" w:tplc="BD80540E" w:tentative="1">
      <w:start w:val="1"/>
      <w:numFmt w:val="bullet"/>
      <w:lvlText w:val="o"/>
      <w:lvlJc w:val="left"/>
      <w:pPr>
        <w:ind w:left="4027" w:hanging="360"/>
      </w:pPr>
      <w:rPr>
        <w:rFonts w:ascii="Courier New" w:hAnsi="Courier New" w:cs="Courier New" w:hint="default"/>
      </w:rPr>
    </w:lvl>
    <w:lvl w:ilvl="5" w:tplc="383CAD92" w:tentative="1">
      <w:start w:val="1"/>
      <w:numFmt w:val="bullet"/>
      <w:lvlText w:val=""/>
      <w:lvlJc w:val="left"/>
      <w:pPr>
        <w:ind w:left="4747" w:hanging="360"/>
      </w:pPr>
      <w:rPr>
        <w:rFonts w:ascii="Wingdings" w:hAnsi="Wingdings" w:hint="default"/>
      </w:rPr>
    </w:lvl>
    <w:lvl w:ilvl="6" w:tplc="43241EBE" w:tentative="1">
      <w:start w:val="1"/>
      <w:numFmt w:val="bullet"/>
      <w:lvlText w:val=""/>
      <w:lvlJc w:val="left"/>
      <w:pPr>
        <w:ind w:left="5467" w:hanging="360"/>
      </w:pPr>
      <w:rPr>
        <w:rFonts w:ascii="Symbol" w:hAnsi="Symbol" w:hint="default"/>
      </w:rPr>
    </w:lvl>
    <w:lvl w:ilvl="7" w:tplc="C5EC765E" w:tentative="1">
      <w:start w:val="1"/>
      <w:numFmt w:val="bullet"/>
      <w:lvlText w:val="o"/>
      <w:lvlJc w:val="left"/>
      <w:pPr>
        <w:ind w:left="6187" w:hanging="360"/>
      </w:pPr>
      <w:rPr>
        <w:rFonts w:ascii="Courier New" w:hAnsi="Courier New" w:cs="Courier New" w:hint="default"/>
      </w:rPr>
    </w:lvl>
    <w:lvl w:ilvl="8" w:tplc="740C66F2" w:tentative="1">
      <w:start w:val="1"/>
      <w:numFmt w:val="bullet"/>
      <w:lvlText w:val=""/>
      <w:lvlJc w:val="left"/>
      <w:pPr>
        <w:ind w:left="6907" w:hanging="360"/>
      </w:pPr>
      <w:rPr>
        <w:rFonts w:ascii="Wingdings" w:hAnsi="Wingdings" w:hint="default"/>
      </w:rPr>
    </w:lvl>
  </w:abstractNum>
  <w:abstractNum w:abstractNumId="6" w15:restartNumberingAfterBreak="0">
    <w:nsid w:val="12F33786"/>
    <w:multiLevelType w:val="hybridMultilevel"/>
    <w:tmpl w:val="31780E7E"/>
    <w:lvl w:ilvl="0" w:tplc="3EE07308">
      <w:numFmt w:val="bullet"/>
      <w:lvlText w:val=""/>
      <w:lvlJc w:val="left"/>
      <w:pPr>
        <w:ind w:left="1280" w:hanging="360"/>
      </w:pPr>
      <w:rPr>
        <w:rFonts w:ascii="Symbol" w:eastAsia="Arial" w:hAnsi="Symbol" w:cs="Arial" w:hint="default"/>
      </w:rPr>
    </w:lvl>
    <w:lvl w:ilvl="1" w:tplc="6CEC1394" w:tentative="1">
      <w:start w:val="1"/>
      <w:numFmt w:val="bullet"/>
      <w:lvlText w:val="o"/>
      <w:lvlJc w:val="left"/>
      <w:pPr>
        <w:ind w:left="2000" w:hanging="360"/>
      </w:pPr>
      <w:rPr>
        <w:rFonts w:ascii="Courier New" w:hAnsi="Courier New" w:cs="Courier New" w:hint="default"/>
      </w:rPr>
    </w:lvl>
    <w:lvl w:ilvl="2" w:tplc="7B1417FE" w:tentative="1">
      <w:start w:val="1"/>
      <w:numFmt w:val="bullet"/>
      <w:lvlText w:val=""/>
      <w:lvlJc w:val="left"/>
      <w:pPr>
        <w:ind w:left="2720" w:hanging="360"/>
      </w:pPr>
      <w:rPr>
        <w:rFonts w:ascii="Wingdings" w:hAnsi="Wingdings" w:hint="default"/>
      </w:rPr>
    </w:lvl>
    <w:lvl w:ilvl="3" w:tplc="B1708EDE" w:tentative="1">
      <w:start w:val="1"/>
      <w:numFmt w:val="bullet"/>
      <w:lvlText w:val=""/>
      <w:lvlJc w:val="left"/>
      <w:pPr>
        <w:ind w:left="3440" w:hanging="360"/>
      </w:pPr>
      <w:rPr>
        <w:rFonts w:ascii="Symbol" w:hAnsi="Symbol" w:hint="default"/>
      </w:rPr>
    </w:lvl>
    <w:lvl w:ilvl="4" w:tplc="63CAC6CA" w:tentative="1">
      <w:start w:val="1"/>
      <w:numFmt w:val="bullet"/>
      <w:lvlText w:val="o"/>
      <w:lvlJc w:val="left"/>
      <w:pPr>
        <w:ind w:left="4160" w:hanging="360"/>
      </w:pPr>
      <w:rPr>
        <w:rFonts w:ascii="Courier New" w:hAnsi="Courier New" w:cs="Courier New" w:hint="default"/>
      </w:rPr>
    </w:lvl>
    <w:lvl w:ilvl="5" w:tplc="DB90BF86" w:tentative="1">
      <w:start w:val="1"/>
      <w:numFmt w:val="bullet"/>
      <w:lvlText w:val=""/>
      <w:lvlJc w:val="left"/>
      <w:pPr>
        <w:ind w:left="4880" w:hanging="360"/>
      </w:pPr>
      <w:rPr>
        <w:rFonts w:ascii="Wingdings" w:hAnsi="Wingdings" w:hint="default"/>
      </w:rPr>
    </w:lvl>
    <w:lvl w:ilvl="6" w:tplc="1D92CD5E" w:tentative="1">
      <w:start w:val="1"/>
      <w:numFmt w:val="bullet"/>
      <w:lvlText w:val=""/>
      <w:lvlJc w:val="left"/>
      <w:pPr>
        <w:ind w:left="5600" w:hanging="360"/>
      </w:pPr>
      <w:rPr>
        <w:rFonts w:ascii="Symbol" w:hAnsi="Symbol" w:hint="default"/>
      </w:rPr>
    </w:lvl>
    <w:lvl w:ilvl="7" w:tplc="17FC6EB6" w:tentative="1">
      <w:start w:val="1"/>
      <w:numFmt w:val="bullet"/>
      <w:lvlText w:val="o"/>
      <w:lvlJc w:val="left"/>
      <w:pPr>
        <w:ind w:left="6320" w:hanging="360"/>
      </w:pPr>
      <w:rPr>
        <w:rFonts w:ascii="Courier New" w:hAnsi="Courier New" w:cs="Courier New" w:hint="default"/>
      </w:rPr>
    </w:lvl>
    <w:lvl w:ilvl="8" w:tplc="D10A23F4" w:tentative="1">
      <w:start w:val="1"/>
      <w:numFmt w:val="bullet"/>
      <w:lvlText w:val=""/>
      <w:lvlJc w:val="left"/>
      <w:pPr>
        <w:ind w:left="7040" w:hanging="360"/>
      </w:pPr>
      <w:rPr>
        <w:rFonts w:ascii="Wingdings" w:hAnsi="Wingdings" w:hint="default"/>
      </w:rPr>
    </w:lvl>
  </w:abstractNum>
  <w:abstractNum w:abstractNumId="7" w15:restartNumberingAfterBreak="0">
    <w:nsid w:val="13500B8C"/>
    <w:multiLevelType w:val="hybridMultilevel"/>
    <w:tmpl w:val="DBA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712C5"/>
    <w:multiLevelType w:val="hybridMultilevel"/>
    <w:tmpl w:val="635A0B62"/>
    <w:lvl w:ilvl="0" w:tplc="203264E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808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62E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10C2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203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6067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E21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E80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23C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6711FB"/>
    <w:multiLevelType w:val="hybridMultilevel"/>
    <w:tmpl w:val="05CE307E"/>
    <w:lvl w:ilvl="0" w:tplc="291220C0">
      <w:start w:val="1"/>
      <w:numFmt w:val="bullet"/>
      <w:lvlText w:val="▪"/>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1CB6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E698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A6E43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1A17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C0E8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F4C9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2A54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ECB02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AD7ECA"/>
    <w:multiLevelType w:val="hybridMultilevel"/>
    <w:tmpl w:val="E25A2D88"/>
    <w:lvl w:ilvl="0" w:tplc="8C96FB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2FFDE">
      <w:start w:val="1"/>
      <w:numFmt w:val="bullet"/>
      <w:lvlText w:val="o"/>
      <w:lvlJc w:val="left"/>
      <w:pPr>
        <w:ind w:left="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02F2C4">
      <w:start w:val="1"/>
      <w:numFmt w:val="bullet"/>
      <w:lvlRestart w:val="0"/>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CD064">
      <w:start w:val="1"/>
      <w:numFmt w:val="bullet"/>
      <w:lvlText w:val="•"/>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80DA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4BC6E">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6223C">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07442">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60158A">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A040A5"/>
    <w:multiLevelType w:val="hybridMultilevel"/>
    <w:tmpl w:val="844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B4CAE"/>
    <w:multiLevelType w:val="hybridMultilevel"/>
    <w:tmpl w:val="094ABC02"/>
    <w:lvl w:ilvl="0" w:tplc="F5FC5C5C">
      <w:start w:val="2"/>
      <w:numFmt w:val="decimal"/>
      <w:lvlText w:val="%1."/>
      <w:lvlJc w:val="left"/>
      <w:pPr>
        <w:ind w:left="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C3534">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3C6B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43E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277B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40D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98D25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8ACEC">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A6ED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BB3204"/>
    <w:multiLevelType w:val="multilevel"/>
    <w:tmpl w:val="FE9EBE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F39D1"/>
    <w:multiLevelType w:val="hybridMultilevel"/>
    <w:tmpl w:val="ACD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816FD"/>
    <w:multiLevelType w:val="multilevel"/>
    <w:tmpl w:val="FE9EBE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D71EF"/>
    <w:multiLevelType w:val="hybridMultilevel"/>
    <w:tmpl w:val="6B18F09E"/>
    <w:lvl w:ilvl="0" w:tplc="3A24D5B2">
      <w:start w:val="1"/>
      <w:numFmt w:val="bullet"/>
      <w:lvlText w:val=""/>
      <w:lvlJc w:val="left"/>
      <w:pPr>
        <w:ind w:left="1147" w:hanging="360"/>
      </w:pPr>
      <w:rPr>
        <w:rFonts w:ascii="Symbol" w:hAnsi="Symbol" w:hint="default"/>
      </w:rPr>
    </w:lvl>
    <w:lvl w:ilvl="1" w:tplc="B002AF84" w:tentative="1">
      <w:start w:val="1"/>
      <w:numFmt w:val="bullet"/>
      <w:lvlText w:val="o"/>
      <w:lvlJc w:val="left"/>
      <w:pPr>
        <w:ind w:left="1867" w:hanging="360"/>
      </w:pPr>
      <w:rPr>
        <w:rFonts w:ascii="Courier New" w:hAnsi="Courier New" w:cs="Courier New" w:hint="default"/>
      </w:rPr>
    </w:lvl>
    <w:lvl w:ilvl="2" w:tplc="F74CA3D0" w:tentative="1">
      <w:start w:val="1"/>
      <w:numFmt w:val="bullet"/>
      <w:lvlText w:val=""/>
      <w:lvlJc w:val="left"/>
      <w:pPr>
        <w:ind w:left="2587" w:hanging="360"/>
      </w:pPr>
      <w:rPr>
        <w:rFonts w:ascii="Wingdings" w:hAnsi="Wingdings" w:hint="default"/>
      </w:rPr>
    </w:lvl>
    <w:lvl w:ilvl="3" w:tplc="1400848A" w:tentative="1">
      <w:start w:val="1"/>
      <w:numFmt w:val="bullet"/>
      <w:lvlText w:val=""/>
      <w:lvlJc w:val="left"/>
      <w:pPr>
        <w:ind w:left="3307" w:hanging="360"/>
      </w:pPr>
      <w:rPr>
        <w:rFonts w:ascii="Symbol" w:hAnsi="Symbol" w:hint="default"/>
      </w:rPr>
    </w:lvl>
    <w:lvl w:ilvl="4" w:tplc="057E257A" w:tentative="1">
      <w:start w:val="1"/>
      <w:numFmt w:val="bullet"/>
      <w:lvlText w:val="o"/>
      <w:lvlJc w:val="left"/>
      <w:pPr>
        <w:ind w:left="4027" w:hanging="360"/>
      </w:pPr>
      <w:rPr>
        <w:rFonts w:ascii="Courier New" w:hAnsi="Courier New" w:cs="Courier New" w:hint="default"/>
      </w:rPr>
    </w:lvl>
    <w:lvl w:ilvl="5" w:tplc="2D7667E6" w:tentative="1">
      <w:start w:val="1"/>
      <w:numFmt w:val="bullet"/>
      <w:lvlText w:val=""/>
      <w:lvlJc w:val="left"/>
      <w:pPr>
        <w:ind w:left="4747" w:hanging="360"/>
      </w:pPr>
      <w:rPr>
        <w:rFonts w:ascii="Wingdings" w:hAnsi="Wingdings" w:hint="default"/>
      </w:rPr>
    </w:lvl>
    <w:lvl w:ilvl="6" w:tplc="490A562A" w:tentative="1">
      <w:start w:val="1"/>
      <w:numFmt w:val="bullet"/>
      <w:lvlText w:val=""/>
      <w:lvlJc w:val="left"/>
      <w:pPr>
        <w:ind w:left="5467" w:hanging="360"/>
      </w:pPr>
      <w:rPr>
        <w:rFonts w:ascii="Symbol" w:hAnsi="Symbol" w:hint="default"/>
      </w:rPr>
    </w:lvl>
    <w:lvl w:ilvl="7" w:tplc="FB545EE6" w:tentative="1">
      <w:start w:val="1"/>
      <w:numFmt w:val="bullet"/>
      <w:lvlText w:val="o"/>
      <w:lvlJc w:val="left"/>
      <w:pPr>
        <w:ind w:left="6187" w:hanging="360"/>
      </w:pPr>
      <w:rPr>
        <w:rFonts w:ascii="Courier New" w:hAnsi="Courier New" w:cs="Courier New" w:hint="default"/>
      </w:rPr>
    </w:lvl>
    <w:lvl w:ilvl="8" w:tplc="34A858FA" w:tentative="1">
      <w:start w:val="1"/>
      <w:numFmt w:val="bullet"/>
      <w:lvlText w:val=""/>
      <w:lvlJc w:val="left"/>
      <w:pPr>
        <w:ind w:left="6907" w:hanging="360"/>
      </w:pPr>
      <w:rPr>
        <w:rFonts w:ascii="Wingdings" w:hAnsi="Wingdings" w:hint="default"/>
      </w:rPr>
    </w:lvl>
  </w:abstractNum>
  <w:abstractNum w:abstractNumId="17" w15:restartNumberingAfterBreak="0">
    <w:nsid w:val="24811AA0"/>
    <w:multiLevelType w:val="hybridMultilevel"/>
    <w:tmpl w:val="693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C3B0E"/>
    <w:multiLevelType w:val="hybridMultilevel"/>
    <w:tmpl w:val="6B5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C7574"/>
    <w:multiLevelType w:val="hybridMultilevel"/>
    <w:tmpl w:val="909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C6445"/>
    <w:multiLevelType w:val="hybridMultilevel"/>
    <w:tmpl w:val="02745374"/>
    <w:lvl w:ilvl="0" w:tplc="912E3008">
      <w:start w:val="1"/>
      <w:numFmt w:val="bullet"/>
      <w:lvlText w:val=""/>
      <w:lvlJc w:val="left"/>
      <w:pPr>
        <w:ind w:left="1147" w:hanging="360"/>
      </w:pPr>
      <w:rPr>
        <w:rFonts w:ascii="Symbol" w:hAnsi="Symbol" w:hint="default"/>
      </w:rPr>
    </w:lvl>
    <w:lvl w:ilvl="1" w:tplc="2020D08E" w:tentative="1">
      <w:start w:val="1"/>
      <w:numFmt w:val="bullet"/>
      <w:lvlText w:val="o"/>
      <w:lvlJc w:val="left"/>
      <w:pPr>
        <w:ind w:left="1867" w:hanging="360"/>
      </w:pPr>
      <w:rPr>
        <w:rFonts w:ascii="Courier New" w:hAnsi="Courier New" w:cs="Courier New" w:hint="default"/>
      </w:rPr>
    </w:lvl>
    <w:lvl w:ilvl="2" w:tplc="7342214A" w:tentative="1">
      <w:start w:val="1"/>
      <w:numFmt w:val="bullet"/>
      <w:lvlText w:val=""/>
      <w:lvlJc w:val="left"/>
      <w:pPr>
        <w:ind w:left="2587" w:hanging="360"/>
      </w:pPr>
      <w:rPr>
        <w:rFonts w:ascii="Wingdings" w:hAnsi="Wingdings" w:hint="default"/>
      </w:rPr>
    </w:lvl>
    <w:lvl w:ilvl="3" w:tplc="83C48ADA" w:tentative="1">
      <w:start w:val="1"/>
      <w:numFmt w:val="bullet"/>
      <w:lvlText w:val=""/>
      <w:lvlJc w:val="left"/>
      <w:pPr>
        <w:ind w:left="3307" w:hanging="360"/>
      </w:pPr>
      <w:rPr>
        <w:rFonts w:ascii="Symbol" w:hAnsi="Symbol" w:hint="default"/>
      </w:rPr>
    </w:lvl>
    <w:lvl w:ilvl="4" w:tplc="51E63F0C" w:tentative="1">
      <w:start w:val="1"/>
      <w:numFmt w:val="bullet"/>
      <w:lvlText w:val="o"/>
      <w:lvlJc w:val="left"/>
      <w:pPr>
        <w:ind w:left="4027" w:hanging="360"/>
      </w:pPr>
      <w:rPr>
        <w:rFonts w:ascii="Courier New" w:hAnsi="Courier New" w:cs="Courier New" w:hint="default"/>
      </w:rPr>
    </w:lvl>
    <w:lvl w:ilvl="5" w:tplc="FCE0DBA2" w:tentative="1">
      <w:start w:val="1"/>
      <w:numFmt w:val="bullet"/>
      <w:lvlText w:val=""/>
      <w:lvlJc w:val="left"/>
      <w:pPr>
        <w:ind w:left="4747" w:hanging="360"/>
      </w:pPr>
      <w:rPr>
        <w:rFonts w:ascii="Wingdings" w:hAnsi="Wingdings" w:hint="default"/>
      </w:rPr>
    </w:lvl>
    <w:lvl w:ilvl="6" w:tplc="6B3A0EF6" w:tentative="1">
      <w:start w:val="1"/>
      <w:numFmt w:val="bullet"/>
      <w:lvlText w:val=""/>
      <w:lvlJc w:val="left"/>
      <w:pPr>
        <w:ind w:left="5467" w:hanging="360"/>
      </w:pPr>
      <w:rPr>
        <w:rFonts w:ascii="Symbol" w:hAnsi="Symbol" w:hint="default"/>
      </w:rPr>
    </w:lvl>
    <w:lvl w:ilvl="7" w:tplc="4CF85978" w:tentative="1">
      <w:start w:val="1"/>
      <w:numFmt w:val="bullet"/>
      <w:lvlText w:val="o"/>
      <w:lvlJc w:val="left"/>
      <w:pPr>
        <w:ind w:left="6187" w:hanging="360"/>
      </w:pPr>
      <w:rPr>
        <w:rFonts w:ascii="Courier New" w:hAnsi="Courier New" w:cs="Courier New" w:hint="default"/>
      </w:rPr>
    </w:lvl>
    <w:lvl w:ilvl="8" w:tplc="BDB08946" w:tentative="1">
      <w:start w:val="1"/>
      <w:numFmt w:val="bullet"/>
      <w:lvlText w:val=""/>
      <w:lvlJc w:val="left"/>
      <w:pPr>
        <w:ind w:left="6907" w:hanging="360"/>
      </w:pPr>
      <w:rPr>
        <w:rFonts w:ascii="Wingdings" w:hAnsi="Wingdings" w:hint="default"/>
      </w:rPr>
    </w:lvl>
  </w:abstractNum>
  <w:abstractNum w:abstractNumId="21" w15:restartNumberingAfterBreak="0">
    <w:nsid w:val="27495DFD"/>
    <w:multiLevelType w:val="hybridMultilevel"/>
    <w:tmpl w:val="02E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9051E"/>
    <w:multiLevelType w:val="hybridMultilevel"/>
    <w:tmpl w:val="1040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17B8F"/>
    <w:multiLevelType w:val="hybridMultilevel"/>
    <w:tmpl w:val="060C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7A135A"/>
    <w:multiLevelType w:val="hybridMultilevel"/>
    <w:tmpl w:val="2EFA86A0"/>
    <w:lvl w:ilvl="0" w:tplc="4012797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6CDA4">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63264">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62DD8">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4D63A">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C6F8C">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C24C00">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EFDA4">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6822B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0D55F9"/>
    <w:multiLevelType w:val="hybridMultilevel"/>
    <w:tmpl w:val="171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921C5"/>
    <w:multiLevelType w:val="hybridMultilevel"/>
    <w:tmpl w:val="8C18DCD8"/>
    <w:lvl w:ilvl="0" w:tplc="D93EDEF2">
      <w:start w:val="1"/>
      <w:numFmt w:val="bullet"/>
      <w:lvlText w:val=""/>
      <w:lvlJc w:val="left"/>
      <w:pPr>
        <w:ind w:left="1132" w:hanging="360"/>
      </w:pPr>
      <w:rPr>
        <w:rFonts w:ascii="Symbol" w:hAnsi="Symbol" w:hint="default"/>
      </w:rPr>
    </w:lvl>
    <w:lvl w:ilvl="1" w:tplc="6A5A6474" w:tentative="1">
      <w:start w:val="1"/>
      <w:numFmt w:val="bullet"/>
      <w:lvlText w:val="o"/>
      <w:lvlJc w:val="left"/>
      <w:pPr>
        <w:ind w:left="1852" w:hanging="360"/>
      </w:pPr>
      <w:rPr>
        <w:rFonts w:ascii="Courier New" w:hAnsi="Courier New" w:cs="Courier New" w:hint="default"/>
      </w:rPr>
    </w:lvl>
    <w:lvl w:ilvl="2" w:tplc="219CADEC" w:tentative="1">
      <w:start w:val="1"/>
      <w:numFmt w:val="bullet"/>
      <w:lvlText w:val=""/>
      <w:lvlJc w:val="left"/>
      <w:pPr>
        <w:ind w:left="2572" w:hanging="360"/>
      </w:pPr>
      <w:rPr>
        <w:rFonts w:ascii="Wingdings" w:hAnsi="Wingdings" w:hint="default"/>
      </w:rPr>
    </w:lvl>
    <w:lvl w:ilvl="3" w:tplc="B0009500" w:tentative="1">
      <w:start w:val="1"/>
      <w:numFmt w:val="bullet"/>
      <w:lvlText w:val=""/>
      <w:lvlJc w:val="left"/>
      <w:pPr>
        <w:ind w:left="3292" w:hanging="360"/>
      </w:pPr>
      <w:rPr>
        <w:rFonts w:ascii="Symbol" w:hAnsi="Symbol" w:hint="default"/>
      </w:rPr>
    </w:lvl>
    <w:lvl w:ilvl="4" w:tplc="860034FC" w:tentative="1">
      <w:start w:val="1"/>
      <w:numFmt w:val="bullet"/>
      <w:lvlText w:val="o"/>
      <w:lvlJc w:val="left"/>
      <w:pPr>
        <w:ind w:left="4012" w:hanging="360"/>
      </w:pPr>
      <w:rPr>
        <w:rFonts w:ascii="Courier New" w:hAnsi="Courier New" w:cs="Courier New" w:hint="default"/>
      </w:rPr>
    </w:lvl>
    <w:lvl w:ilvl="5" w:tplc="F23C9E06" w:tentative="1">
      <w:start w:val="1"/>
      <w:numFmt w:val="bullet"/>
      <w:lvlText w:val=""/>
      <w:lvlJc w:val="left"/>
      <w:pPr>
        <w:ind w:left="4732" w:hanging="360"/>
      </w:pPr>
      <w:rPr>
        <w:rFonts w:ascii="Wingdings" w:hAnsi="Wingdings" w:hint="default"/>
      </w:rPr>
    </w:lvl>
    <w:lvl w:ilvl="6" w:tplc="D74611E2" w:tentative="1">
      <w:start w:val="1"/>
      <w:numFmt w:val="bullet"/>
      <w:lvlText w:val=""/>
      <w:lvlJc w:val="left"/>
      <w:pPr>
        <w:ind w:left="5452" w:hanging="360"/>
      </w:pPr>
      <w:rPr>
        <w:rFonts w:ascii="Symbol" w:hAnsi="Symbol" w:hint="default"/>
      </w:rPr>
    </w:lvl>
    <w:lvl w:ilvl="7" w:tplc="8D822146" w:tentative="1">
      <w:start w:val="1"/>
      <w:numFmt w:val="bullet"/>
      <w:lvlText w:val="o"/>
      <w:lvlJc w:val="left"/>
      <w:pPr>
        <w:ind w:left="6172" w:hanging="360"/>
      </w:pPr>
      <w:rPr>
        <w:rFonts w:ascii="Courier New" w:hAnsi="Courier New" w:cs="Courier New" w:hint="default"/>
      </w:rPr>
    </w:lvl>
    <w:lvl w:ilvl="8" w:tplc="036CC510" w:tentative="1">
      <w:start w:val="1"/>
      <w:numFmt w:val="bullet"/>
      <w:lvlText w:val=""/>
      <w:lvlJc w:val="left"/>
      <w:pPr>
        <w:ind w:left="6892" w:hanging="360"/>
      </w:pPr>
      <w:rPr>
        <w:rFonts w:ascii="Wingdings" w:hAnsi="Wingdings" w:hint="default"/>
      </w:rPr>
    </w:lvl>
  </w:abstractNum>
  <w:abstractNum w:abstractNumId="27" w15:restartNumberingAfterBreak="0">
    <w:nsid w:val="39B33A07"/>
    <w:multiLevelType w:val="multilevel"/>
    <w:tmpl w:val="D67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F9498D"/>
    <w:multiLevelType w:val="hybridMultilevel"/>
    <w:tmpl w:val="FA043228"/>
    <w:lvl w:ilvl="0" w:tplc="CFF2F474">
      <w:start w:val="1"/>
      <w:numFmt w:val="bullet"/>
      <w:lvlText w:val=""/>
      <w:lvlJc w:val="left"/>
      <w:pPr>
        <w:ind w:left="1132" w:hanging="360"/>
      </w:pPr>
      <w:rPr>
        <w:rFonts w:ascii="Symbol" w:hAnsi="Symbol" w:hint="default"/>
      </w:rPr>
    </w:lvl>
    <w:lvl w:ilvl="1" w:tplc="B5B45A4E" w:tentative="1">
      <w:start w:val="1"/>
      <w:numFmt w:val="bullet"/>
      <w:lvlText w:val="o"/>
      <w:lvlJc w:val="left"/>
      <w:pPr>
        <w:ind w:left="1852" w:hanging="360"/>
      </w:pPr>
      <w:rPr>
        <w:rFonts w:ascii="Courier New" w:hAnsi="Courier New" w:cs="Courier New" w:hint="default"/>
      </w:rPr>
    </w:lvl>
    <w:lvl w:ilvl="2" w:tplc="D67C1608" w:tentative="1">
      <w:start w:val="1"/>
      <w:numFmt w:val="bullet"/>
      <w:lvlText w:val=""/>
      <w:lvlJc w:val="left"/>
      <w:pPr>
        <w:ind w:left="2572" w:hanging="360"/>
      </w:pPr>
      <w:rPr>
        <w:rFonts w:ascii="Wingdings" w:hAnsi="Wingdings" w:hint="default"/>
      </w:rPr>
    </w:lvl>
    <w:lvl w:ilvl="3" w:tplc="9DC4D86E" w:tentative="1">
      <w:start w:val="1"/>
      <w:numFmt w:val="bullet"/>
      <w:lvlText w:val=""/>
      <w:lvlJc w:val="left"/>
      <w:pPr>
        <w:ind w:left="3292" w:hanging="360"/>
      </w:pPr>
      <w:rPr>
        <w:rFonts w:ascii="Symbol" w:hAnsi="Symbol" w:hint="default"/>
      </w:rPr>
    </w:lvl>
    <w:lvl w:ilvl="4" w:tplc="A148C25C" w:tentative="1">
      <w:start w:val="1"/>
      <w:numFmt w:val="bullet"/>
      <w:lvlText w:val="o"/>
      <w:lvlJc w:val="left"/>
      <w:pPr>
        <w:ind w:left="4012" w:hanging="360"/>
      </w:pPr>
      <w:rPr>
        <w:rFonts w:ascii="Courier New" w:hAnsi="Courier New" w:cs="Courier New" w:hint="default"/>
      </w:rPr>
    </w:lvl>
    <w:lvl w:ilvl="5" w:tplc="BC4433E6" w:tentative="1">
      <w:start w:val="1"/>
      <w:numFmt w:val="bullet"/>
      <w:lvlText w:val=""/>
      <w:lvlJc w:val="left"/>
      <w:pPr>
        <w:ind w:left="4732" w:hanging="360"/>
      </w:pPr>
      <w:rPr>
        <w:rFonts w:ascii="Wingdings" w:hAnsi="Wingdings" w:hint="default"/>
      </w:rPr>
    </w:lvl>
    <w:lvl w:ilvl="6" w:tplc="8D520744" w:tentative="1">
      <w:start w:val="1"/>
      <w:numFmt w:val="bullet"/>
      <w:lvlText w:val=""/>
      <w:lvlJc w:val="left"/>
      <w:pPr>
        <w:ind w:left="5452" w:hanging="360"/>
      </w:pPr>
      <w:rPr>
        <w:rFonts w:ascii="Symbol" w:hAnsi="Symbol" w:hint="default"/>
      </w:rPr>
    </w:lvl>
    <w:lvl w:ilvl="7" w:tplc="3726FF20" w:tentative="1">
      <w:start w:val="1"/>
      <w:numFmt w:val="bullet"/>
      <w:lvlText w:val="o"/>
      <w:lvlJc w:val="left"/>
      <w:pPr>
        <w:ind w:left="6172" w:hanging="360"/>
      </w:pPr>
      <w:rPr>
        <w:rFonts w:ascii="Courier New" w:hAnsi="Courier New" w:cs="Courier New" w:hint="default"/>
      </w:rPr>
    </w:lvl>
    <w:lvl w:ilvl="8" w:tplc="FE5E0940" w:tentative="1">
      <w:start w:val="1"/>
      <w:numFmt w:val="bullet"/>
      <w:lvlText w:val=""/>
      <w:lvlJc w:val="left"/>
      <w:pPr>
        <w:ind w:left="6892" w:hanging="360"/>
      </w:pPr>
      <w:rPr>
        <w:rFonts w:ascii="Wingdings" w:hAnsi="Wingdings" w:hint="default"/>
      </w:rPr>
    </w:lvl>
  </w:abstractNum>
  <w:abstractNum w:abstractNumId="29" w15:restartNumberingAfterBreak="0">
    <w:nsid w:val="3E172892"/>
    <w:multiLevelType w:val="hybridMultilevel"/>
    <w:tmpl w:val="491E8398"/>
    <w:lvl w:ilvl="0" w:tplc="B378BB26">
      <w:start w:val="1"/>
      <w:numFmt w:val="bullet"/>
      <w:lvlText w:val=""/>
      <w:lvlJc w:val="left"/>
      <w:pPr>
        <w:ind w:left="1080" w:hanging="360"/>
      </w:pPr>
      <w:rPr>
        <w:rFonts w:ascii="Symbol" w:hAnsi="Symbol" w:hint="default"/>
      </w:rPr>
    </w:lvl>
    <w:lvl w:ilvl="1" w:tplc="3A52BE82" w:tentative="1">
      <w:start w:val="1"/>
      <w:numFmt w:val="bullet"/>
      <w:lvlText w:val="o"/>
      <w:lvlJc w:val="left"/>
      <w:pPr>
        <w:ind w:left="1800" w:hanging="360"/>
      </w:pPr>
      <w:rPr>
        <w:rFonts w:ascii="Courier New" w:hAnsi="Courier New" w:cs="Courier New" w:hint="default"/>
      </w:rPr>
    </w:lvl>
    <w:lvl w:ilvl="2" w:tplc="1C7E8176" w:tentative="1">
      <w:start w:val="1"/>
      <w:numFmt w:val="bullet"/>
      <w:lvlText w:val=""/>
      <w:lvlJc w:val="left"/>
      <w:pPr>
        <w:ind w:left="2520" w:hanging="360"/>
      </w:pPr>
      <w:rPr>
        <w:rFonts w:ascii="Wingdings" w:hAnsi="Wingdings" w:hint="default"/>
      </w:rPr>
    </w:lvl>
    <w:lvl w:ilvl="3" w:tplc="139A3B0C" w:tentative="1">
      <w:start w:val="1"/>
      <w:numFmt w:val="bullet"/>
      <w:lvlText w:val=""/>
      <w:lvlJc w:val="left"/>
      <w:pPr>
        <w:ind w:left="3240" w:hanging="360"/>
      </w:pPr>
      <w:rPr>
        <w:rFonts w:ascii="Symbol" w:hAnsi="Symbol" w:hint="default"/>
      </w:rPr>
    </w:lvl>
    <w:lvl w:ilvl="4" w:tplc="BB52AC70" w:tentative="1">
      <w:start w:val="1"/>
      <w:numFmt w:val="bullet"/>
      <w:lvlText w:val="o"/>
      <w:lvlJc w:val="left"/>
      <w:pPr>
        <w:ind w:left="3960" w:hanging="360"/>
      </w:pPr>
      <w:rPr>
        <w:rFonts w:ascii="Courier New" w:hAnsi="Courier New" w:cs="Courier New" w:hint="default"/>
      </w:rPr>
    </w:lvl>
    <w:lvl w:ilvl="5" w:tplc="C1405E50" w:tentative="1">
      <w:start w:val="1"/>
      <w:numFmt w:val="bullet"/>
      <w:lvlText w:val=""/>
      <w:lvlJc w:val="left"/>
      <w:pPr>
        <w:ind w:left="4680" w:hanging="360"/>
      </w:pPr>
      <w:rPr>
        <w:rFonts w:ascii="Wingdings" w:hAnsi="Wingdings" w:hint="default"/>
      </w:rPr>
    </w:lvl>
    <w:lvl w:ilvl="6" w:tplc="B93E0C2A" w:tentative="1">
      <w:start w:val="1"/>
      <w:numFmt w:val="bullet"/>
      <w:lvlText w:val=""/>
      <w:lvlJc w:val="left"/>
      <w:pPr>
        <w:ind w:left="5400" w:hanging="360"/>
      </w:pPr>
      <w:rPr>
        <w:rFonts w:ascii="Symbol" w:hAnsi="Symbol" w:hint="default"/>
      </w:rPr>
    </w:lvl>
    <w:lvl w:ilvl="7" w:tplc="E70067BE" w:tentative="1">
      <w:start w:val="1"/>
      <w:numFmt w:val="bullet"/>
      <w:lvlText w:val="o"/>
      <w:lvlJc w:val="left"/>
      <w:pPr>
        <w:ind w:left="6120" w:hanging="360"/>
      </w:pPr>
      <w:rPr>
        <w:rFonts w:ascii="Courier New" w:hAnsi="Courier New" w:cs="Courier New" w:hint="default"/>
      </w:rPr>
    </w:lvl>
    <w:lvl w:ilvl="8" w:tplc="4BA462CE" w:tentative="1">
      <w:start w:val="1"/>
      <w:numFmt w:val="bullet"/>
      <w:lvlText w:val=""/>
      <w:lvlJc w:val="left"/>
      <w:pPr>
        <w:ind w:left="6840" w:hanging="360"/>
      </w:pPr>
      <w:rPr>
        <w:rFonts w:ascii="Wingdings" w:hAnsi="Wingdings" w:hint="default"/>
      </w:rPr>
    </w:lvl>
  </w:abstractNum>
  <w:abstractNum w:abstractNumId="30" w15:restartNumberingAfterBreak="0">
    <w:nsid w:val="3E1E4FBE"/>
    <w:multiLevelType w:val="hybridMultilevel"/>
    <w:tmpl w:val="E9DE6ECC"/>
    <w:lvl w:ilvl="0" w:tplc="2ACE889C">
      <w:start w:val="1"/>
      <w:numFmt w:val="bullet"/>
      <w:lvlText w:val=""/>
      <w:lvlJc w:val="left"/>
      <w:pPr>
        <w:ind w:left="1146" w:hanging="360"/>
      </w:pPr>
      <w:rPr>
        <w:rFonts w:ascii="Symbol" w:hAnsi="Symbol" w:hint="default"/>
      </w:rPr>
    </w:lvl>
    <w:lvl w:ilvl="1" w:tplc="2AD22972">
      <w:start w:val="1"/>
      <w:numFmt w:val="bullet"/>
      <w:lvlText w:val="o"/>
      <w:lvlJc w:val="left"/>
      <w:pPr>
        <w:ind w:left="1866" w:hanging="360"/>
      </w:pPr>
      <w:rPr>
        <w:rFonts w:ascii="Courier New" w:hAnsi="Courier New" w:cs="Courier New" w:hint="default"/>
      </w:rPr>
    </w:lvl>
    <w:lvl w:ilvl="2" w:tplc="6D54B63E" w:tentative="1">
      <w:start w:val="1"/>
      <w:numFmt w:val="bullet"/>
      <w:lvlText w:val=""/>
      <w:lvlJc w:val="left"/>
      <w:pPr>
        <w:ind w:left="2586" w:hanging="360"/>
      </w:pPr>
      <w:rPr>
        <w:rFonts w:ascii="Wingdings" w:hAnsi="Wingdings" w:hint="default"/>
      </w:rPr>
    </w:lvl>
    <w:lvl w:ilvl="3" w:tplc="ED600408" w:tentative="1">
      <w:start w:val="1"/>
      <w:numFmt w:val="bullet"/>
      <w:lvlText w:val=""/>
      <w:lvlJc w:val="left"/>
      <w:pPr>
        <w:ind w:left="3306" w:hanging="360"/>
      </w:pPr>
      <w:rPr>
        <w:rFonts w:ascii="Symbol" w:hAnsi="Symbol" w:hint="default"/>
      </w:rPr>
    </w:lvl>
    <w:lvl w:ilvl="4" w:tplc="1EEC8D22" w:tentative="1">
      <w:start w:val="1"/>
      <w:numFmt w:val="bullet"/>
      <w:lvlText w:val="o"/>
      <w:lvlJc w:val="left"/>
      <w:pPr>
        <w:ind w:left="4026" w:hanging="360"/>
      </w:pPr>
      <w:rPr>
        <w:rFonts w:ascii="Courier New" w:hAnsi="Courier New" w:cs="Courier New" w:hint="default"/>
      </w:rPr>
    </w:lvl>
    <w:lvl w:ilvl="5" w:tplc="BDA057DA" w:tentative="1">
      <w:start w:val="1"/>
      <w:numFmt w:val="bullet"/>
      <w:lvlText w:val=""/>
      <w:lvlJc w:val="left"/>
      <w:pPr>
        <w:ind w:left="4746" w:hanging="360"/>
      </w:pPr>
      <w:rPr>
        <w:rFonts w:ascii="Wingdings" w:hAnsi="Wingdings" w:hint="default"/>
      </w:rPr>
    </w:lvl>
    <w:lvl w:ilvl="6" w:tplc="BC908856" w:tentative="1">
      <w:start w:val="1"/>
      <w:numFmt w:val="bullet"/>
      <w:lvlText w:val=""/>
      <w:lvlJc w:val="left"/>
      <w:pPr>
        <w:ind w:left="5466" w:hanging="360"/>
      </w:pPr>
      <w:rPr>
        <w:rFonts w:ascii="Symbol" w:hAnsi="Symbol" w:hint="default"/>
      </w:rPr>
    </w:lvl>
    <w:lvl w:ilvl="7" w:tplc="C56EBF24" w:tentative="1">
      <w:start w:val="1"/>
      <w:numFmt w:val="bullet"/>
      <w:lvlText w:val="o"/>
      <w:lvlJc w:val="left"/>
      <w:pPr>
        <w:ind w:left="6186" w:hanging="360"/>
      </w:pPr>
      <w:rPr>
        <w:rFonts w:ascii="Courier New" w:hAnsi="Courier New" w:cs="Courier New" w:hint="default"/>
      </w:rPr>
    </w:lvl>
    <w:lvl w:ilvl="8" w:tplc="69623FEA" w:tentative="1">
      <w:start w:val="1"/>
      <w:numFmt w:val="bullet"/>
      <w:lvlText w:val=""/>
      <w:lvlJc w:val="left"/>
      <w:pPr>
        <w:ind w:left="6906" w:hanging="360"/>
      </w:pPr>
      <w:rPr>
        <w:rFonts w:ascii="Wingdings" w:hAnsi="Wingdings" w:hint="default"/>
      </w:rPr>
    </w:lvl>
  </w:abstractNum>
  <w:abstractNum w:abstractNumId="31" w15:restartNumberingAfterBreak="0">
    <w:nsid w:val="3EF21A80"/>
    <w:multiLevelType w:val="hybridMultilevel"/>
    <w:tmpl w:val="A8DA6442"/>
    <w:lvl w:ilvl="0" w:tplc="D0E2EF26">
      <w:start w:val="1"/>
      <w:numFmt w:val="bullet"/>
      <w:lvlText w:val=""/>
      <w:lvlJc w:val="left"/>
      <w:pPr>
        <w:ind w:left="1132" w:hanging="360"/>
      </w:pPr>
      <w:rPr>
        <w:rFonts w:ascii="Symbol" w:hAnsi="Symbol" w:hint="default"/>
      </w:rPr>
    </w:lvl>
    <w:lvl w:ilvl="1" w:tplc="4692D1B2" w:tentative="1">
      <w:start w:val="1"/>
      <w:numFmt w:val="bullet"/>
      <w:lvlText w:val="o"/>
      <w:lvlJc w:val="left"/>
      <w:pPr>
        <w:ind w:left="1852" w:hanging="360"/>
      </w:pPr>
      <w:rPr>
        <w:rFonts w:ascii="Courier New" w:hAnsi="Courier New" w:cs="Courier New" w:hint="default"/>
      </w:rPr>
    </w:lvl>
    <w:lvl w:ilvl="2" w:tplc="14A8D02C" w:tentative="1">
      <w:start w:val="1"/>
      <w:numFmt w:val="bullet"/>
      <w:lvlText w:val=""/>
      <w:lvlJc w:val="left"/>
      <w:pPr>
        <w:ind w:left="2572" w:hanging="360"/>
      </w:pPr>
      <w:rPr>
        <w:rFonts w:ascii="Wingdings" w:hAnsi="Wingdings" w:hint="default"/>
      </w:rPr>
    </w:lvl>
    <w:lvl w:ilvl="3" w:tplc="A9DE532E" w:tentative="1">
      <w:start w:val="1"/>
      <w:numFmt w:val="bullet"/>
      <w:lvlText w:val=""/>
      <w:lvlJc w:val="left"/>
      <w:pPr>
        <w:ind w:left="3292" w:hanging="360"/>
      </w:pPr>
      <w:rPr>
        <w:rFonts w:ascii="Symbol" w:hAnsi="Symbol" w:hint="default"/>
      </w:rPr>
    </w:lvl>
    <w:lvl w:ilvl="4" w:tplc="7A520C42" w:tentative="1">
      <w:start w:val="1"/>
      <w:numFmt w:val="bullet"/>
      <w:lvlText w:val="o"/>
      <w:lvlJc w:val="left"/>
      <w:pPr>
        <w:ind w:left="4012" w:hanging="360"/>
      </w:pPr>
      <w:rPr>
        <w:rFonts w:ascii="Courier New" w:hAnsi="Courier New" w:cs="Courier New" w:hint="default"/>
      </w:rPr>
    </w:lvl>
    <w:lvl w:ilvl="5" w:tplc="B380BDB0" w:tentative="1">
      <w:start w:val="1"/>
      <w:numFmt w:val="bullet"/>
      <w:lvlText w:val=""/>
      <w:lvlJc w:val="left"/>
      <w:pPr>
        <w:ind w:left="4732" w:hanging="360"/>
      </w:pPr>
      <w:rPr>
        <w:rFonts w:ascii="Wingdings" w:hAnsi="Wingdings" w:hint="default"/>
      </w:rPr>
    </w:lvl>
    <w:lvl w:ilvl="6" w:tplc="A7D62A46" w:tentative="1">
      <w:start w:val="1"/>
      <w:numFmt w:val="bullet"/>
      <w:lvlText w:val=""/>
      <w:lvlJc w:val="left"/>
      <w:pPr>
        <w:ind w:left="5452" w:hanging="360"/>
      </w:pPr>
      <w:rPr>
        <w:rFonts w:ascii="Symbol" w:hAnsi="Symbol" w:hint="default"/>
      </w:rPr>
    </w:lvl>
    <w:lvl w:ilvl="7" w:tplc="417492B0" w:tentative="1">
      <w:start w:val="1"/>
      <w:numFmt w:val="bullet"/>
      <w:lvlText w:val="o"/>
      <w:lvlJc w:val="left"/>
      <w:pPr>
        <w:ind w:left="6172" w:hanging="360"/>
      </w:pPr>
      <w:rPr>
        <w:rFonts w:ascii="Courier New" w:hAnsi="Courier New" w:cs="Courier New" w:hint="default"/>
      </w:rPr>
    </w:lvl>
    <w:lvl w:ilvl="8" w:tplc="F946735C" w:tentative="1">
      <w:start w:val="1"/>
      <w:numFmt w:val="bullet"/>
      <w:lvlText w:val=""/>
      <w:lvlJc w:val="left"/>
      <w:pPr>
        <w:ind w:left="6892" w:hanging="360"/>
      </w:pPr>
      <w:rPr>
        <w:rFonts w:ascii="Wingdings" w:hAnsi="Wingdings" w:hint="default"/>
      </w:rPr>
    </w:lvl>
  </w:abstractNum>
  <w:abstractNum w:abstractNumId="32" w15:restartNumberingAfterBreak="0">
    <w:nsid w:val="3FAC723A"/>
    <w:multiLevelType w:val="hybridMultilevel"/>
    <w:tmpl w:val="C690210A"/>
    <w:lvl w:ilvl="0" w:tplc="31AAAEC8">
      <w:start w:val="1"/>
      <w:numFmt w:val="bullet"/>
      <w:lvlText w:val="▪"/>
      <w:lvlJc w:val="left"/>
      <w:pPr>
        <w:ind w:left="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9229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043AE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28D29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42981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D8BC0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54306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06769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74292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FC07877"/>
    <w:multiLevelType w:val="hybridMultilevel"/>
    <w:tmpl w:val="64EC28C2"/>
    <w:lvl w:ilvl="0" w:tplc="5FACDDE6">
      <w:start w:val="1"/>
      <w:numFmt w:val="bullet"/>
      <w:lvlText w:val=""/>
      <w:lvlJc w:val="left"/>
      <w:pPr>
        <w:ind w:left="1236" w:hanging="360"/>
      </w:pPr>
      <w:rPr>
        <w:rFonts w:ascii="Symbol" w:hAnsi="Symbol" w:hint="default"/>
      </w:rPr>
    </w:lvl>
    <w:lvl w:ilvl="1" w:tplc="7B26FA02" w:tentative="1">
      <w:start w:val="1"/>
      <w:numFmt w:val="bullet"/>
      <w:lvlText w:val="o"/>
      <w:lvlJc w:val="left"/>
      <w:pPr>
        <w:ind w:left="1956" w:hanging="360"/>
      </w:pPr>
      <w:rPr>
        <w:rFonts w:ascii="Courier New" w:hAnsi="Courier New" w:cs="Courier New" w:hint="default"/>
      </w:rPr>
    </w:lvl>
    <w:lvl w:ilvl="2" w:tplc="B3204192" w:tentative="1">
      <w:start w:val="1"/>
      <w:numFmt w:val="bullet"/>
      <w:lvlText w:val=""/>
      <w:lvlJc w:val="left"/>
      <w:pPr>
        <w:ind w:left="2676" w:hanging="360"/>
      </w:pPr>
      <w:rPr>
        <w:rFonts w:ascii="Wingdings" w:hAnsi="Wingdings" w:hint="default"/>
      </w:rPr>
    </w:lvl>
    <w:lvl w:ilvl="3" w:tplc="E98C2802" w:tentative="1">
      <w:start w:val="1"/>
      <w:numFmt w:val="bullet"/>
      <w:lvlText w:val=""/>
      <w:lvlJc w:val="left"/>
      <w:pPr>
        <w:ind w:left="3396" w:hanging="360"/>
      </w:pPr>
      <w:rPr>
        <w:rFonts w:ascii="Symbol" w:hAnsi="Symbol" w:hint="default"/>
      </w:rPr>
    </w:lvl>
    <w:lvl w:ilvl="4" w:tplc="3046794A" w:tentative="1">
      <w:start w:val="1"/>
      <w:numFmt w:val="bullet"/>
      <w:lvlText w:val="o"/>
      <w:lvlJc w:val="left"/>
      <w:pPr>
        <w:ind w:left="4116" w:hanging="360"/>
      </w:pPr>
      <w:rPr>
        <w:rFonts w:ascii="Courier New" w:hAnsi="Courier New" w:cs="Courier New" w:hint="default"/>
      </w:rPr>
    </w:lvl>
    <w:lvl w:ilvl="5" w:tplc="A0F687E8" w:tentative="1">
      <w:start w:val="1"/>
      <w:numFmt w:val="bullet"/>
      <w:lvlText w:val=""/>
      <w:lvlJc w:val="left"/>
      <w:pPr>
        <w:ind w:left="4836" w:hanging="360"/>
      </w:pPr>
      <w:rPr>
        <w:rFonts w:ascii="Wingdings" w:hAnsi="Wingdings" w:hint="default"/>
      </w:rPr>
    </w:lvl>
    <w:lvl w:ilvl="6" w:tplc="41DCE390" w:tentative="1">
      <w:start w:val="1"/>
      <w:numFmt w:val="bullet"/>
      <w:lvlText w:val=""/>
      <w:lvlJc w:val="left"/>
      <w:pPr>
        <w:ind w:left="5556" w:hanging="360"/>
      </w:pPr>
      <w:rPr>
        <w:rFonts w:ascii="Symbol" w:hAnsi="Symbol" w:hint="default"/>
      </w:rPr>
    </w:lvl>
    <w:lvl w:ilvl="7" w:tplc="D1B6D3E2" w:tentative="1">
      <w:start w:val="1"/>
      <w:numFmt w:val="bullet"/>
      <w:lvlText w:val="o"/>
      <w:lvlJc w:val="left"/>
      <w:pPr>
        <w:ind w:left="6276" w:hanging="360"/>
      </w:pPr>
      <w:rPr>
        <w:rFonts w:ascii="Courier New" w:hAnsi="Courier New" w:cs="Courier New" w:hint="default"/>
      </w:rPr>
    </w:lvl>
    <w:lvl w:ilvl="8" w:tplc="346C8C38" w:tentative="1">
      <w:start w:val="1"/>
      <w:numFmt w:val="bullet"/>
      <w:lvlText w:val=""/>
      <w:lvlJc w:val="left"/>
      <w:pPr>
        <w:ind w:left="6996" w:hanging="360"/>
      </w:pPr>
      <w:rPr>
        <w:rFonts w:ascii="Wingdings" w:hAnsi="Wingdings" w:hint="default"/>
      </w:rPr>
    </w:lvl>
  </w:abstractNum>
  <w:abstractNum w:abstractNumId="34" w15:restartNumberingAfterBreak="0">
    <w:nsid w:val="4012382F"/>
    <w:multiLevelType w:val="hybridMultilevel"/>
    <w:tmpl w:val="4D146182"/>
    <w:lvl w:ilvl="0" w:tplc="CDE2FDD6">
      <w:start w:val="1"/>
      <w:numFmt w:val="lowerLetter"/>
      <w:lvlText w:val="%1)"/>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6A48A">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88607C">
      <w:start w:val="1"/>
      <w:numFmt w:val="bullet"/>
      <w:lvlText w:val="▪"/>
      <w:lvlJc w:val="left"/>
      <w:pPr>
        <w:ind w:left="3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A02040">
      <w:start w:val="1"/>
      <w:numFmt w:val="bullet"/>
      <w:lvlText w:val="•"/>
      <w:lvlJc w:val="left"/>
      <w:pPr>
        <w:ind w:left="4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383562">
      <w:start w:val="1"/>
      <w:numFmt w:val="bullet"/>
      <w:lvlText w:val="o"/>
      <w:lvlJc w:val="left"/>
      <w:pPr>
        <w:ind w:left="4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E2B87A">
      <w:start w:val="1"/>
      <w:numFmt w:val="bullet"/>
      <w:lvlText w:val="▪"/>
      <w:lvlJc w:val="left"/>
      <w:pPr>
        <w:ind w:left="5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6C5AB6">
      <w:start w:val="1"/>
      <w:numFmt w:val="bullet"/>
      <w:lvlText w:val="•"/>
      <w:lvlJc w:val="left"/>
      <w:pPr>
        <w:ind w:left="6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F60E6C">
      <w:start w:val="1"/>
      <w:numFmt w:val="bullet"/>
      <w:lvlText w:val="o"/>
      <w:lvlJc w:val="left"/>
      <w:pPr>
        <w:ind w:left="7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E67452">
      <w:start w:val="1"/>
      <w:numFmt w:val="bullet"/>
      <w:lvlText w:val="▪"/>
      <w:lvlJc w:val="left"/>
      <w:pPr>
        <w:ind w:left="7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27C5A74"/>
    <w:multiLevelType w:val="hybridMultilevel"/>
    <w:tmpl w:val="B8C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53130"/>
    <w:multiLevelType w:val="hybridMultilevel"/>
    <w:tmpl w:val="5186160A"/>
    <w:lvl w:ilvl="0" w:tplc="89867DC6">
      <w:start w:val="1"/>
      <w:numFmt w:val="bullet"/>
      <w:lvlText w:val=""/>
      <w:lvlJc w:val="left"/>
      <w:pPr>
        <w:ind w:left="1080" w:hanging="360"/>
      </w:pPr>
      <w:rPr>
        <w:rFonts w:ascii="Symbol" w:hAnsi="Symbol" w:hint="default"/>
      </w:rPr>
    </w:lvl>
    <w:lvl w:ilvl="1" w:tplc="7A98AF94" w:tentative="1">
      <w:start w:val="1"/>
      <w:numFmt w:val="bullet"/>
      <w:lvlText w:val="o"/>
      <w:lvlJc w:val="left"/>
      <w:pPr>
        <w:ind w:left="1800" w:hanging="360"/>
      </w:pPr>
      <w:rPr>
        <w:rFonts w:ascii="Courier New" w:hAnsi="Courier New" w:cs="Courier New" w:hint="default"/>
      </w:rPr>
    </w:lvl>
    <w:lvl w:ilvl="2" w:tplc="53EAD068" w:tentative="1">
      <w:start w:val="1"/>
      <w:numFmt w:val="bullet"/>
      <w:lvlText w:val=""/>
      <w:lvlJc w:val="left"/>
      <w:pPr>
        <w:ind w:left="2520" w:hanging="360"/>
      </w:pPr>
      <w:rPr>
        <w:rFonts w:ascii="Wingdings" w:hAnsi="Wingdings" w:hint="default"/>
      </w:rPr>
    </w:lvl>
    <w:lvl w:ilvl="3" w:tplc="B5D09EB0" w:tentative="1">
      <w:start w:val="1"/>
      <w:numFmt w:val="bullet"/>
      <w:lvlText w:val=""/>
      <w:lvlJc w:val="left"/>
      <w:pPr>
        <w:ind w:left="3240" w:hanging="360"/>
      </w:pPr>
      <w:rPr>
        <w:rFonts w:ascii="Symbol" w:hAnsi="Symbol" w:hint="default"/>
      </w:rPr>
    </w:lvl>
    <w:lvl w:ilvl="4" w:tplc="49F6E022" w:tentative="1">
      <w:start w:val="1"/>
      <w:numFmt w:val="bullet"/>
      <w:lvlText w:val="o"/>
      <w:lvlJc w:val="left"/>
      <w:pPr>
        <w:ind w:left="3960" w:hanging="360"/>
      </w:pPr>
      <w:rPr>
        <w:rFonts w:ascii="Courier New" w:hAnsi="Courier New" w:cs="Courier New" w:hint="default"/>
      </w:rPr>
    </w:lvl>
    <w:lvl w:ilvl="5" w:tplc="386AB9D0" w:tentative="1">
      <w:start w:val="1"/>
      <w:numFmt w:val="bullet"/>
      <w:lvlText w:val=""/>
      <w:lvlJc w:val="left"/>
      <w:pPr>
        <w:ind w:left="4680" w:hanging="360"/>
      </w:pPr>
      <w:rPr>
        <w:rFonts w:ascii="Wingdings" w:hAnsi="Wingdings" w:hint="default"/>
      </w:rPr>
    </w:lvl>
    <w:lvl w:ilvl="6" w:tplc="F5D0CDC6" w:tentative="1">
      <w:start w:val="1"/>
      <w:numFmt w:val="bullet"/>
      <w:lvlText w:val=""/>
      <w:lvlJc w:val="left"/>
      <w:pPr>
        <w:ind w:left="5400" w:hanging="360"/>
      </w:pPr>
      <w:rPr>
        <w:rFonts w:ascii="Symbol" w:hAnsi="Symbol" w:hint="default"/>
      </w:rPr>
    </w:lvl>
    <w:lvl w:ilvl="7" w:tplc="C8D63C58" w:tentative="1">
      <w:start w:val="1"/>
      <w:numFmt w:val="bullet"/>
      <w:lvlText w:val="o"/>
      <w:lvlJc w:val="left"/>
      <w:pPr>
        <w:ind w:left="6120" w:hanging="360"/>
      </w:pPr>
      <w:rPr>
        <w:rFonts w:ascii="Courier New" w:hAnsi="Courier New" w:cs="Courier New" w:hint="default"/>
      </w:rPr>
    </w:lvl>
    <w:lvl w:ilvl="8" w:tplc="6DBC3110" w:tentative="1">
      <w:start w:val="1"/>
      <w:numFmt w:val="bullet"/>
      <w:lvlText w:val=""/>
      <w:lvlJc w:val="left"/>
      <w:pPr>
        <w:ind w:left="6840" w:hanging="360"/>
      </w:pPr>
      <w:rPr>
        <w:rFonts w:ascii="Wingdings" w:hAnsi="Wingdings" w:hint="default"/>
      </w:rPr>
    </w:lvl>
  </w:abstractNum>
  <w:abstractNum w:abstractNumId="37" w15:restartNumberingAfterBreak="0">
    <w:nsid w:val="4486149B"/>
    <w:multiLevelType w:val="hybridMultilevel"/>
    <w:tmpl w:val="63FC3B88"/>
    <w:lvl w:ilvl="0" w:tplc="97B69616">
      <w:start w:val="1"/>
      <w:numFmt w:val="bullet"/>
      <w:lvlText w:val=""/>
      <w:lvlJc w:val="left"/>
      <w:pPr>
        <w:ind w:left="1132" w:hanging="360"/>
      </w:pPr>
      <w:rPr>
        <w:rFonts w:ascii="Symbol" w:hAnsi="Symbol" w:hint="default"/>
      </w:rPr>
    </w:lvl>
    <w:lvl w:ilvl="1" w:tplc="43127142" w:tentative="1">
      <w:start w:val="1"/>
      <w:numFmt w:val="bullet"/>
      <w:lvlText w:val="o"/>
      <w:lvlJc w:val="left"/>
      <w:pPr>
        <w:ind w:left="1852" w:hanging="360"/>
      </w:pPr>
      <w:rPr>
        <w:rFonts w:ascii="Courier New" w:hAnsi="Courier New" w:cs="Courier New" w:hint="default"/>
      </w:rPr>
    </w:lvl>
    <w:lvl w:ilvl="2" w:tplc="89F2893C" w:tentative="1">
      <w:start w:val="1"/>
      <w:numFmt w:val="bullet"/>
      <w:lvlText w:val=""/>
      <w:lvlJc w:val="left"/>
      <w:pPr>
        <w:ind w:left="2572" w:hanging="360"/>
      </w:pPr>
      <w:rPr>
        <w:rFonts w:ascii="Wingdings" w:hAnsi="Wingdings" w:hint="default"/>
      </w:rPr>
    </w:lvl>
    <w:lvl w:ilvl="3" w:tplc="4380104E" w:tentative="1">
      <w:start w:val="1"/>
      <w:numFmt w:val="bullet"/>
      <w:lvlText w:val=""/>
      <w:lvlJc w:val="left"/>
      <w:pPr>
        <w:ind w:left="3292" w:hanging="360"/>
      </w:pPr>
      <w:rPr>
        <w:rFonts w:ascii="Symbol" w:hAnsi="Symbol" w:hint="default"/>
      </w:rPr>
    </w:lvl>
    <w:lvl w:ilvl="4" w:tplc="D7464236" w:tentative="1">
      <w:start w:val="1"/>
      <w:numFmt w:val="bullet"/>
      <w:lvlText w:val="o"/>
      <w:lvlJc w:val="left"/>
      <w:pPr>
        <w:ind w:left="4012" w:hanging="360"/>
      </w:pPr>
      <w:rPr>
        <w:rFonts w:ascii="Courier New" w:hAnsi="Courier New" w:cs="Courier New" w:hint="default"/>
      </w:rPr>
    </w:lvl>
    <w:lvl w:ilvl="5" w:tplc="79C0549A" w:tentative="1">
      <w:start w:val="1"/>
      <w:numFmt w:val="bullet"/>
      <w:lvlText w:val=""/>
      <w:lvlJc w:val="left"/>
      <w:pPr>
        <w:ind w:left="4732" w:hanging="360"/>
      </w:pPr>
      <w:rPr>
        <w:rFonts w:ascii="Wingdings" w:hAnsi="Wingdings" w:hint="default"/>
      </w:rPr>
    </w:lvl>
    <w:lvl w:ilvl="6" w:tplc="FBAED49A" w:tentative="1">
      <w:start w:val="1"/>
      <w:numFmt w:val="bullet"/>
      <w:lvlText w:val=""/>
      <w:lvlJc w:val="left"/>
      <w:pPr>
        <w:ind w:left="5452" w:hanging="360"/>
      </w:pPr>
      <w:rPr>
        <w:rFonts w:ascii="Symbol" w:hAnsi="Symbol" w:hint="default"/>
      </w:rPr>
    </w:lvl>
    <w:lvl w:ilvl="7" w:tplc="ADCAACCE" w:tentative="1">
      <w:start w:val="1"/>
      <w:numFmt w:val="bullet"/>
      <w:lvlText w:val="o"/>
      <w:lvlJc w:val="left"/>
      <w:pPr>
        <w:ind w:left="6172" w:hanging="360"/>
      </w:pPr>
      <w:rPr>
        <w:rFonts w:ascii="Courier New" w:hAnsi="Courier New" w:cs="Courier New" w:hint="default"/>
      </w:rPr>
    </w:lvl>
    <w:lvl w:ilvl="8" w:tplc="081C5E14" w:tentative="1">
      <w:start w:val="1"/>
      <w:numFmt w:val="bullet"/>
      <w:lvlText w:val=""/>
      <w:lvlJc w:val="left"/>
      <w:pPr>
        <w:ind w:left="6892" w:hanging="360"/>
      </w:pPr>
      <w:rPr>
        <w:rFonts w:ascii="Wingdings" w:hAnsi="Wingdings" w:hint="default"/>
      </w:rPr>
    </w:lvl>
  </w:abstractNum>
  <w:abstractNum w:abstractNumId="38" w15:restartNumberingAfterBreak="0">
    <w:nsid w:val="47E43850"/>
    <w:multiLevelType w:val="hybridMultilevel"/>
    <w:tmpl w:val="CB46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07748"/>
    <w:multiLevelType w:val="hybridMultilevel"/>
    <w:tmpl w:val="B20022BA"/>
    <w:lvl w:ilvl="0" w:tplc="08090001">
      <w:start w:val="1"/>
      <w:numFmt w:val="bullet"/>
      <w:lvlText w:val=""/>
      <w:lvlJc w:val="left"/>
      <w:pPr>
        <w:ind w:left="1080" w:hanging="360"/>
      </w:pPr>
      <w:rPr>
        <w:rFonts w:ascii="Symbol" w:hAnsi="Symbol" w:hint="default"/>
      </w:rPr>
    </w:lvl>
    <w:lvl w:ilvl="1" w:tplc="C33ED00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AD92CCB"/>
    <w:multiLevelType w:val="hybridMultilevel"/>
    <w:tmpl w:val="6A362928"/>
    <w:lvl w:ilvl="0" w:tplc="962EEEA6">
      <w:start w:val="1"/>
      <w:numFmt w:val="bullet"/>
      <w:lvlText w:val=""/>
      <w:lvlJc w:val="left"/>
      <w:pPr>
        <w:ind w:left="1080" w:hanging="360"/>
      </w:pPr>
      <w:rPr>
        <w:rFonts w:ascii="Symbol" w:hAnsi="Symbol" w:hint="default"/>
      </w:rPr>
    </w:lvl>
    <w:lvl w:ilvl="1" w:tplc="1BC2514E" w:tentative="1">
      <w:start w:val="1"/>
      <w:numFmt w:val="bullet"/>
      <w:lvlText w:val="o"/>
      <w:lvlJc w:val="left"/>
      <w:pPr>
        <w:ind w:left="1800" w:hanging="360"/>
      </w:pPr>
      <w:rPr>
        <w:rFonts w:ascii="Courier New" w:hAnsi="Courier New" w:cs="Courier New" w:hint="default"/>
      </w:rPr>
    </w:lvl>
    <w:lvl w:ilvl="2" w:tplc="A22E3E9E" w:tentative="1">
      <w:start w:val="1"/>
      <w:numFmt w:val="bullet"/>
      <w:lvlText w:val=""/>
      <w:lvlJc w:val="left"/>
      <w:pPr>
        <w:ind w:left="2520" w:hanging="360"/>
      </w:pPr>
      <w:rPr>
        <w:rFonts w:ascii="Wingdings" w:hAnsi="Wingdings" w:hint="default"/>
      </w:rPr>
    </w:lvl>
    <w:lvl w:ilvl="3" w:tplc="A4A0152A" w:tentative="1">
      <w:start w:val="1"/>
      <w:numFmt w:val="bullet"/>
      <w:lvlText w:val=""/>
      <w:lvlJc w:val="left"/>
      <w:pPr>
        <w:ind w:left="3240" w:hanging="360"/>
      </w:pPr>
      <w:rPr>
        <w:rFonts w:ascii="Symbol" w:hAnsi="Symbol" w:hint="default"/>
      </w:rPr>
    </w:lvl>
    <w:lvl w:ilvl="4" w:tplc="3C061FD2" w:tentative="1">
      <w:start w:val="1"/>
      <w:numFmt w:val="bullet"/>
      <w:lvlText w:val="o"/>
      <w:lvlJc w:val="left"/>
      <w:pPr>
        <w:ind w:left="3960" w:hanging="360"/>
      </w:pPr>
      <w:rPr>
        <w:rFonts w:ascii="Courier New" w:hAnsi="Courier New" w:cs="Courier New" w:hint="default"/>
      </w:rPr>
    </w:lvl>
    <w:lvl w:ilvl="5" w:tplc="454E142A" w:tentative="1">
      <w:start w:val="1"/>
      <w:numFmt w:val="bullet"/>
      <w:lvlText w:val=""/>
      <w:lvlJc w:val="left"/>
      <w:pPr>
        <w:ind w:left="4680" w:hanging="360"/>
      </w:pPr>
      <w:rPr>
        <w:rFonts w:ascii="Wingdings" w:hAnsi="Wingdings" w:hint="default"/>
      </w:rPr>
    </w:lvl>
    <w:lvl w:ilvl="6" w:tplc="E6063B84" w:tentative="1">
      <w:start w:val="1"/>
      <w:numFmt w:val="bullet"/>
      <w:lvlText w:val=""/>
      <w:lvlJc w:val="left"/>
      <w:pPr>
        <w:ind w:left="5400" w:hanging="360"/>
      </w:pPr>
      <w:rPr>
        <w:rFonts w:ascii="Symbol" w:hAnsi="Symbol" w:hint="default"/>
      </w:rPr>
    </w:lvl>
    <w:lvl w:ilvl="7" w:tplc="C03A2C98" w:tentative="1">
      <w:start w:val="1"/>
      <w:numFmt w:val="bullet"/>
      <w:lvlText w:val="o"/>
      <w:lvlJc w:val="left"/>
      <w:pPr>
        <w:ind w:left="6120" w:hanging="360"/>
      </w:pPr>
      <w:rPr>
        <w:rFonts w:ascii="Courier New" w:hAnsi="Courier New" w:cs="Courier New" w:hint="default"/>
      </w:rPr>
    </w:lvl>
    <w:lvl w:ilvl="8" w:tplc="192E6748" w:tentative="1">
      <w:start w:val="1"/>
      <w:numFmt w:val="bullet"/>
      <w:lvlText w:val=""/>
      <w:lvlJc w:val="left"/>
      <w:pPr>
        <w:ind w:left="6840" w:hanging="360"/>
      </w:pPr>
      <w:rPr>
        <w:rFonts w:ascii="Wingdings" w:hAnsi="Wingdings" w:hint="default"/>
      </w:rPr>
    </w:lvl>
  </w:abstractNum>
  <w:abstractNum w:abstractNumId="41" w15:restartNumberingAfterBreak="0">
    <w:nsid w:val="4CEB10B1"/>
    <w:multiLevelType w:val="hybridMultilevel"/>
    <w:tmpl w:val="FDD0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067324"/>
    <w:multiLevelType w:val="hybridMultilevel"/>
    <w:tmpl w:val="2732334A"/>
    <w:lvl w:ilvl="0" w:tplc="D30E7C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E7B13F0"/>
    <w:multiLevelType w:val="hybridMultilevel"/>
    <w:tmpl w:val="3EDCFC5E"/>
    <w:lvl w:ilvl="0" w:tplc="8780BF56">
      <w:start w:val="1"/>
      <w:numFmt w:val="bullet"/>
      <w:lvlText w:val=""/>
      <w:lvlJc w:val="left"/>
      <w:pPr>
        <w:ind w:left="1146" w:hanging="360"/>
      </w:pPr>
      <w:rPr>
        <w:rFonts w:ascii="Symbol" w:hAnsi="Symbol" w:hint="default"/>
      </w:rPr>
    </w:lvl>
    <w:lvl w:ilvl="1" w:tplc="EDDEE45C" w:tentative="1">
      <w:start w:val="1"/>
      <w:numFmt w:val="bullet"/>
      <w:lvlText w:val="o"/>
      <w:lvlJc w:val="left"/>
      <w:pPr>
        <w:ind w:left="1866" w:hanging="360"/>
      </w:pPr>
      <w:rPr>
        <w:rFonts w:ascii="Courier New" w:hAnsi="Courier New" w:cs="Courier New" w:hint="default"/>
      </w:rPr>
    </w:lvl>
    <w:lvl w:ilvl="2" w:tplc="45900018" w:tentative="1">
      <w:start w:val="1"/>
      <w:numFmt w:val="bullet"/>
      <w:lvlText w:val=""/>
      <w:lvlJc w:val="left"/>
      <w:pPr>
        <w:ind w:left="2586" w:hanging="360"/>
      </w:pPr>
      <w:rPr>
        <w:rFonts w:ascii="Wingdings" w:hAnsi="Wingdings" w:hint="default"/>
      </w:rPr>
    </w:lvl>
    <w:lvl w:ilvl="3" w:tplc="DCF64BEE" w:tentative="1">
      <w:start w:val="1"/>
      <w:numFmt w:val="bullet"/>
      <w:lvlText w:val=""/>
      <w:lvlJc w:val="left"/>
      <w:pPr>
        <w:ind w:left="3306" w:hanging="360"/>
      </w:pPr>
      <w:rPr>
        <w:rFonts w:ascii="Symbol" w:hAnsi="Symbol" w:hint="default"/>
      </w:rPr>
    </w:lvl>
    <w:lvl w:ilvl="4" w:tplc="568244CE" w:tentative="1">
      <w:start w:val="1"/>
      <w:numFmt w:val="bullet"/>
      <w:lvlText w:val="o"/>
      <w:lvlJc w:val="left"/>
      <w:pPr>
        <w:ind w:left="4026" w:hanging="360"/>
      </w:pPr>
      <w:rPr>
        <w:rFonts w:ascii="Courier New" w:hAnsi="Courier New" w:cs="Courier New" w:hint="default"/>
      </w:rPr>
    </w:lvl>
    <w:lvl w:ilvl="5" w:tplc="F0707A50" w:tentative="1">
      <w:start w:val="1"/>
      <w:numFmt w:val="bullet"/>
      <w:lvlText w:val=""/>
      <w:lvlJc w:val="left"/>
      <w:pPr>
        <w:ind w:left="4746" w:hanging="360"/>
      </w:pPr>
      <w:rPr>
        <w:rFonts w:ascii="Wingdings" w:hAnsi="Wingdings" w:hint="default"/>
      </w:rPr>
    </w:lvl>
    <w:lvl w:ilvl="6" w:tplc="C11E2D86" w:tentative="1">
      <w:start w:val="1"/>
      <w:numFmt w:val="bullet"/>
      <w:lvlText w:val=""/>
      <w:lvlJc w:val="left"/>
      <w:pPr>
        <w:ind w:left="5466" w:hanging="360"/>
      </w:pPr>
      <w:rPr>
        <w:rFonts w:ascii="Symbol" w:hAnsi="Symbol" w:hint="default"/>
      </w:rPr>
    </w:lvl>
    <w:lvl w:ilvl="7" w:tplc="B82E2BE0" w:tentative="1">
      <w:start w:val="1"/>
      <w:numFmt w:val="bullet"/>
      <w:lvlText w:val="o"/>
      <w:lvlJc w:val="left"/>
      <w:pPr>
        <w:ind w:left="6186" w:hanging="360"/>
      </w:pPr>
      <w:rPr>
        <w:rFonts w:ascii="Courier New" w:hAnsi="Courier New" w:cs="Courier New" w:hint="default"/>
      </w:rPr>
    </w:lvl>
    <w:lvl w:ilvl="8" w:tplc="8D3E288E" w:tentative="1">
      <w:start w:val="1"/>
      <w:numFmt w:val="bullet"/>
      <w:lvlText w:val=""/>
      <w:lvlJc w:val="left"/>
      <w:pPr>
        <w:ind w:left="6906" w:hanging="360"/>
      </w:pPr>
      <w:rPr>
        <w:rFonts w:ascii="Wingdings" w:hAnsi="Wingdings" w:hint="default"/>
      </w:rPr>
    </w:lvl>
  </w:abstractNum>
  <w:abstractNum w:abstractNumId="44" w15:restartNumberingAfterBreak="0">
    <w:nsid w:val="4F4664F6"/>
    <w:multiLevelType w:val="hybridMultilevel"/>
    <w:tmpl w:val="E868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04748D"/>
    <w:multiLevelType w:val="hybridMultilevel"/>
    <w:tmpl w:val="498E4B7A"/>
    <w:lvl w:ilvl="0" w:tplc="F642F666">
      <w:start w:val="1"/>
      <w:numFmt w:val="bullet"/>
      <w:lvlText w:val=""/>
      <w:lvlJc w:val="left"/>
      <w:pPr>
        <w:ind w:left="1211" w:hanging="360"/>
      </w:pPr>
      <w:rPr>
        <w:rFonts w:ascii="Symbol" w:hAnsi="Symbol" w:hint="default"/>
      </w:rPr>
    </w:lvl>
    <w:lvl w:ilvl="1" w:tplc="54246790" w:tentative="1">
      <w:start w:val="1"/>
      <w:numFmt w:val="bullet"/>
      <w:lvlText w:val="o"/>
      <w:lvlJc w:val="left"/>
      <w:pPr>
        <w:ind w:left="1931" w:hanging="360"/>
      </w:pPr>
      <w:rPr>
        <w:rFonts w:ascii="Courier New" w:hAnsi="Courier New" w:cs="Courier New" w:hint="default"/>
      </w:rPr>
    </w:lvl>
    <w:lvl w:ilvl="2" w:tplc="619C355A" w:tentative="1">
      <w:start w:val="1"/>
      <w:numFmt w:val="bullet"/>
      <w:lvlText w:val=""/>
      <w:lvlJc w:val="left"/>
      <w:pPr>
        <w:ind w:left="2651" w:hanging="360"/>
      </w:pPr>
      <w:rPr>
        <w:rFonts w:ascii="Wingdings" w:hAnsi="Wingdings" w:hint="default"/>
      </w:rPr>
    </w:lvl>
    <w:lvl w:ilvl="3" w:tplc="473409C0" w:tentative="1">
      <w:start w:val="1"/>
      <w:numFmt w:val="bullet"/>
      <w:lvlText w:val=""/>
      <w:lvlJc w:val="left"/>
      <w:pPr>
        <w:ind w:left="3371" w:hanging="360"/>
      </w:pPr>
      <w:rPr>
        <w:rFonts w:ascii="Symbol" w:hAnsi="Symbol" w:hint="default"/>
      </w:rPr>
    </w:lvl>
    <w:lvl w:ilvl="4" w:tplc="83CA4198" w:tentative="1">
      <w:start w:val="1"/>
      <w:numFmt w:val="bullet"/>
      <w:lvlText w:val="o"/>
      <w:lvlJc w:val="left"/>
      <w:pPr>
        <w:ind w:left="4091" w:hanging="360"/>
      </w:pPr>
      <w:rPr>
        <w:rFonts w:ascii="Courier New" w:hAnsi="Courier New" w:cs="Courier New" w:hint="default"/>
      </w:rPr>
    </w:lvl>
    <w:lvl w:ilvl="5" w:tplc="B52E4F68" w:tentative="1">
      <w:start w:val="1"/>
      <w:numFmt w:val="bullet"/>
      <w:lvlText w:val=""/>
      <w:lvlJc w:val="left"/>
      <w:pPr>
        <w:ind w:left="4811" w:hanging="360"/>
      </w:pPr>
      <w:rPr>
        <w:rFonts w:ascii="Wingdings" w:hAnsi="Wingdings" w:hint="default"/>
      </w:rPr>
    </w:lvl>
    <w:lvl w:ilvl="6" w:tplc="C51EA286" w:tentative="1">
      <w:start w:val="1"/>
      <w:numFmt w:val="bullet"/>
      <w:lvlText w:val=""/>
      <w:lvlJc w:val="left"/>
      <w:pPr>
        <w:ind w:left="5531" w:hanging="360"/>
      </w:pPr>
      <w:rPr>
        <w:rFonts w:ascii="Symbol" w:hAnsi="Symbol" w:hint="default"/>
      </w:rPr>
    </w:lvl>
    <w:lvl w:ilvl="7" w:tplc="94AC0458" w:tentative="1">
      <w:start w:val="1"/>
      <w:numFmt w:val="bullet"/>
      <w:lvlText w:val="o"/>
      <w:lvlJc w:val="left"/>
      <w:pPr>
        <w:ind w:left="6251" w:hanging="360"/>
      </w:pPr>
      <w:rPr>
        <w:rFonts w:ascii="Courier New" w:hAnsi="Courier New" w:cs="Courier New" w:hint="default"/>
      </w:rPr>
    </w:lvl>
    <w:lvl w:ilvl="8" w:tplc="14460A6A" w:tentative="1">
      <w:start w:val="1"/>
      <w:numFmt w:val="bullet"/>
      <w:lvlText w:val=""/>
      <w:lvlJc w:val="left"/>
      <w:pPr>
        <w:ind w:left="6971" w:hanging="360"/>
      </w:pPr>
      <w:rPr>
        <w:rFonts w:ascii="Wingdings" w:hAnsi="Wingdings" w:hint="default"/>
      </w:rPr>
    </w:lvl>
  </w:abstractNum>
  <w:abstractNum w:abstractNumId="46" w15:restartNumberingAfterBreak="0">
    <w:nsid w:val="5410294D"/>
    <w:multiLevelType w:val="hybridMultilevel"/>
    <w:tmpl w:val="73E0EE32"/>
    <w:lvl w:ilvl="0" w:tplc="3D60E1A4">
      <w:start w:val="1"/>
      <w:numFmt w:val="bullet"/>
      <w:lvlText w:val=""/>
      <w:lvlJc w:val="left"/>
      <w:pPr>
        <w:ind w:left="1142" w:hanging="360"/>
      </w:pPr>
      <w:rPr>
        <w:rFonts w:ascii="Symbol" w:hAnsi="Symbol" w:hint="default"/>
      </w:rPr>
    </w:lvl>
    <w:lvl w:ilvl="1" w:tplc="E6D664F8" w:tentative="1">
      <w:start w:val="1"/>
      <w:numFmt w:val="bullet"/>
      <w:lvlText w:val="o"/>
      <w:lvlJc w:val="left"/>
      <w:pPr>
        <w:ind w:left="1862" w:hanging="360"/>
      </w:pPr>
      <w:rPr>
        <w:rFonts w:ascii="Courier New" w:hAnsi="Courier New" w:cs="Courier New" w:hint="default"/>
      </w:rPr>
    </w:lvl>
    <w:lvl w:ilvl="2" w:tplc="F4DE8BFE" w:tentative="1">
      <w:start w:val="1"/>
      <w:numFmt w:val="bullet"/>
      <w:lvlText w:val=""/>
      <w:lvlJc w:val="left"/>
      <w:pPr>
        <w:ind w:left="2582" w:hanging="360"/>
      </w:pPr>
      <w:rPr>
        <w:rFonts w:ascii="Wingdings" w:hAnsi="Wingdings" w:hint="default"/>
      </w:rPr>
    </w:lvl>
    <w:lvl w:ilvl="3" w:tplc="2E2EE6EC" w:tentative="1">
      <w:start w:val="1"/>
      <w:numFmt w:val="bullet"/>
      <w:lvlText w:val=""/>
      <w:lvlJc w:val="left"/>
      <w:pPr>
        <w:ind w:left="3302" w:hanging="360"/>
      </w:pPr>
      <w:rPr>
        <w:rFonts w:ascii="Symbol" w:hAnsi="Symbol" w:hint="default"/>
      </w:rPr>
    </w:lvl>
    <w:lvl w:ilvl="4" w:tplc="8C5630D2" w:tentative="1">
      <w:start w:val="1"/>
      <w:numFmt w:val="bullet"/>
      <w:lvlText w:val="o"/>
      <w:lvlJc w:val="left"/>
      <w:pPr>
        <w:ind w:left="4022" w:hanging="360"/>
      </w:pPr>
      <w:rPr>
        <w:rFonts w:ascii="Courier New" w:hAnsi="Courier New" w:cs="Courier New" w:hint="default"/>
      </w:rPr>
    </w:lvl>
    <w:lvl w:ilvl="5" w:tplc="58762DD6" w:tentative="1">
      <w:start w:val="1"/>
      <w:numFmt w:val="bullet"/>
      <w:lvlText w:val=""/>
      <w:lvlJc w:val="left"/>
      <w:pPr>
        <w:ind w:left="4742" w:hanging="360"/>
      </w:pPr>
      <w:rPr>
        <w:rFonts w:ascii="Wingdings" w:hAnsi="Wingdings" w:hint="default"/>
      </w:rPr>
    </w:lvl>
    <w:lvl w:ilvl="6" w:tplc="E1B22FB6" w:tentative="1">
      <w:start w:val="1"/>
      <w:numFmt w:val="bullet"/>
      <w:lvlText w:val=""/>
      <w:lvlJc w:val="left"/>
      <w:pPr>
        <w:ind w:left="5462" w:hanging="360"/>
      </w:pPr>
      <w:rPr>
        <w:rFonts w:ascii="Symbol" w:hAnsi="Symbol" w:hint="default"/>
      </w:rPr>
    </w:lvl>
    <w:lvl w:ilvl="7" w:tplc="DCE4CBAA" w:tentative="1">
      <w:start w:val="1"/>
      <w:numFmt w:val="bullet"/>
      <w:lvlText w:val="o"/>
      <w:lvlJc w:val="left"/>
      <w:pPr>
        <w:ind w:left="6182" w:hanging="360"/>
      </w:pPr>
      <w:rPr>
        <w:rFonts w:ascii="Courier New" w:hAnsi="Courier New" w:cs="Courier New" w:hint="default"/>
      </w:rPr>
    </w:lvl>
    <w:lvl w:ilvl="8" w:tplc="EEB2A6B6" w:tentative="1">
      <w:start w:val="1"/>
      <w:numFmt w:val="bullet"/>
      <w:lvlText w:val=""/>
      <w:lvlJc w:val="left"/>
      <w:pPr>
        <w:ind w:left="6902" w:hanging="360"/>
      </w:pPr>
      <w:rPr>
        <w:rFonts w:ascii="Wingdings" w:hAnsi="Wingdings" w:hint="default"/>
      </w:rPr>
    </w:lvl>
  </w:abstractNum>
  <w:abstractNum w:abstractNumId="47" w15:restartNumberingAfterBreak="0">
    <w:nsid w:val="5A635C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B814CE"/>
    <w:multiLevelType w:val="hybridMultilevel"/>
    <w:tmpl w:val="BE62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2F70"/>
    <w:multiLevelType w:val="hybridMultilevel"/>
    <w:tmpl w:val="565A12C2"/>
    <w:lvl w:ilvl="0" w:tplc="7BA4E8DE">
      <w:start w:val="1"/>
      <w:numFmt w:val="bullet"/>
      <w:lvlText w:val=""/>
      <w:lvlJc w:val="left"/>
      <w:pPr>
        <w:ind w:left="1080" w:hanging="360"/>
      </w:pPr>
      <w:rPr>
        <w:rFonts w:ascii="Symbol" w:hAnsi="Symbol" w:hint="default"/>
      </w:rPr>
    </w:lvl>
    <w:lvl w:ilvl="1" w:tplc="1938E8F8" w:tentative="1">
      <w:start w:val="1"/>
      <w:numFmt w:val="bullet"/>
      <w:lvlText w:val="o"/>
      <w:lvlJc w:val="left"/>
      <w:pPr>
        <w:ind w:left="1800" w:hanging="360"/>
      </w:pPr>
      <w:rPr>
        <w:rFonts w:ascii="Courier New" w:hAnsi="Courier New" w:cs="Courier New" w:hint="default"/>
      </w:rPr>
    </w:lvl>
    <w:lvl w:ilvl="2" w:tplc="1B7E0E70" w:tentative="1">
      <w:start w:val="1"/>
      <w:numFmt w:val="bullet"/>
      <w:lvlText w:val=""/>
      <w:lvlJc w:val="left"/>
      <w:pPr>
        <w:ind w:left="2520" w:hanging="360"/>
      </w:pPr>
      <w:rPr>
        <w:rFonts w:ascii="Wingdings" w:hAnsi="Wingdings" w:hint="default"/>
      </w:rPr>
    </w:lvl>
    <w:lvl w:ilvl="3" w:tplc="1D32625A" w:tentative="1">
      <w:start w:val="1"/>
      <w:numFmt w:val="bullet"/>
      <w:lvlText w:val=""/>
      <w:lvlJc w:val="left"/>
      <w:pPr>
        <w:ind w:left="3240" w:hanging="360"/>
      </w:pPr>
      <w:rPr>
        <w:rFonts w:ascii="Symbol" w:hAnsi="Symbol" w:hint="default"/>
      </w:rPr>
    </w:lvl>
    <w:lvl w:ilvl="4" w:tplc="84FE9E04" w:tentative="1">
      <w:start w:val="1"/>
      <w:numFmt w:val="bullet"/>
      <w:lvlText w:val="o"/>
      <w:lvlJc w:val="left"/>
      <w:pPr>
        <w:ind w:left="3960" w:hanging="360"/>
      </w:pPr>
      <w:rPr>
        <w:rFonts w:ascii="Courier New" w:hAnsi="Courier New" w:cs="Courier New" w:hint="default"/>
      </w:rPr>
    </w:lvl>
    <w:lvl w:ilvl="5" w:tplc="8EB2D9AC" w:tentative="1">
      <w:start w:val="1"/>
      <w:numFmt w:val="bullet"/>
      <w:lvlText w:val=""/>
      <w:lvlJc w:val="left"/>
      <w:pPr>
        <w:ind w:left="4680" w:hanging="360"/>
      </w:pPr>
      <w:rPr>
        <w:rFonts w:ascii="Wingdings" w:hAnsi="Wingdings" w:hint="default"/>
      </w:rPr>
    </w:lvl>
    <w:lvl w:ilvl="6" w:tplc="40EC02D0" w:tentative="1">
      <w:start w:val="1"/>
      <w:numFmt w:val="bullet"/>
      <w:lvlText w:val=""/>
      <w:lvlJc w:val="left"/>
      <w:pPr>
        <w:ind w:left="5400" w:hanging="360"/>
      </w:pPr>
      <w:rPr>
        <w:rFonts w:ascii="Symbol" w:hAnsi="Symbol" w:hint="default"/>
      </w:rPr>
    </w:lvl>
    <w:lvl w:ilvl="7" w:tplc="56E021F0" w:tentative="1">
      <w:start w:val="1"/>
      <w:numFmt w:val="bullet"/>
      <w:lvlText w:val="o"/>
      <w:lvlJc w:val="left"/>
      <w:pPr>
        <w:ind w:left="6120" w:hanging="360"/>
      </w:pPr>
      <w:rPr>
        <w:rFonts w:ascii="Courier New" w:hAnsi="Courier New" w:cs="Courier New" w:hint="default"/>
      </w:rPr>
    </w:lvl>
    <w:lvl w:ilvl="8" w:tplc="660E97AC" w:tentative="1">
      <w:start w:val="1"/>
      <w:numFmt w:val="bullet"/>
      <w:lvlText w:val=""/>
      <w:lvlJc w:val="left"/>
      <w:pPr>
        <w:ind w:left="6840" w:hanging="360"/>
      </w:pPr>
      <w:rPr>
        <w:rFonts w:ascii="Wingdings" w:hAnsi="Wingdings" w:hint="default"/>
      </w:rPr>
    </w:lvl>
  </w:abstractNum>
  <w:abstractNum w:abstractNumId="50" w15:restartNumberingAfterBreak="0">
    <w:nsid w:val="66AD5330"/>
    <w:multiLevelType w:val="hybridMultilevel"/>
    <w:tmpl w:val="3FB44C0E"/>
    <w:lvl w:ilvl="0" w:tplc="E4E003B6">
      <w:start w:val="1"/>
      <w:numFmt w:val="bullet"/>
      <w:lvlText w:val=""/>
      <w:lvlJc w:val="left"/>
      <w:pPr>
        <w:ind w:left="1236" w:hanging="360"/>
      </w:pPr>
      <w:rPr>
        <w:rFonts w:ascii="Symbol" w:hAnsi="Symbol" w:hint="default"/>
      </w:rPr>
    </w:lvl>
    <w:lvl w:ilvl="1" w:tplc="DF7897EE" w:tentative="1">
      <w:start w:val="1"/>
      <w:numFmt w:val="bullet"/>
      <w:lvlText w:val="o"/>
      <w:lvlJc w:val="left"/>
      <w:pPr>
        <w:ind w:left="1956" w:hanging="360"/>
      </w:pPr>
      <w:rPr>
        <w:rFonts w:ascii="Courier New" w:hAnsi="Courier New" w:cs="Courier New" w:hint="default"/>
      </w:rPr>
    </w:lvl>
    <w:lvl w:ilvl="2" w:tplc="15081B1A" w:tentative="1">
      <w:start w:val="1"/>
      <w:numFmt w:val="bullet"/>
      <w:lvlText w:val=""/>
      <w:lvlJc w:val="left"/>
      <w:pPr>
        <w:ind w:left="2676" w:hanging="360"/>
      </w:pPr>
      <w:rPr>
        <w:rFonts w:ascii="Wingdings" w:hAnsi="Wingdings" w:hint="default"/>
      </w:rPr>
    </w:lvl>
    <w:lvl w:ilvl="3" w:tplc="2E0C0488" w:tentative="1">
      <w:start w:val="1"/>
      <w:numFmt w:val="bullet"/>
      <w:lvlText w:val=""/>
      <w:lvlJc w:val="left"/>
      <w:pPr>
        <w:ind w:left="3396" w:hanging="360"/>
      </w:pPr>
      <w:rPr>
        <w:rFonts w:ascii="Symbol" w:hAnsi="Symbol" w:hint="default"/>
      </w:rPr>
    </w:lvl>
    <w:lvl w:ilvl="4" w:tplc="490A549C" w:tentative="1">
      <w:start w:val="1"/>
      <w:numFmt w:val="bullet"/>
      <w:lvlText w:val="o"/>
      <w:lvlJc w:val="left"/>
      <w:pPr>
        <w:ind w:left="4116" w:hanging="360"/>
      </w:pPr>
      <w:rPr>
        <w:rFonts w:ascii="Courier New" w:hAnsi="Courier New" w:cs="Courier New" w:hint="default"/>
      </w:rPr>
    </w:lvl>
    <w:lvl w:ilvl="5" w:tplc="34FC035C" w:tentative="1">
      <w:start w:val="1"/>
      <w:numFmt w:val="bullet"/>
      <w:lvlText w:val=""/>
      <w:lvlJc w:val="left"/>
      <w:pPr>
        <w:ind w:left="4836" w:hanging="360"/>
      </w:pPr>
      <w:rPr>
        <w:rFonts w:ascii="Wingdings" w:hAnsi="Wingdings" w:hint="default"/>
      </w:rPr>
    </w:lvl>
    <w:lvl w:ilvl="6" w:tplc="4A52A0A8" w:tentative="1">
      <w:start w:val="1"/>
      <w:numFmt w:val="bullet"/>
      <w:lvlText w:val=""/>
      <w:lvlJc w:val="left"/>
      <w:pPr>
        <w:ind w:left="5556" w:hanging="360"/>
      </w:pPr>
      <w:rPr>
        <w:rFonts w:ascii="Symbol" w:hAnsi="Symbol" w:hint="default"/>
      </w:rPr>
    </w:lvl>
    <w:lvl w:ilvl="7" w:tplc="E140F8BE" w:tentative="1">
      <w:start w:val="1"/>
      <w:numFmt w:val="bullet"/>
      <w:lvlText w:val="o"/>
      <w:lvlJc w:val="left"/>
      <w:pPr>
        <w:ind w:left="6276" w:hanging="360"/>
      </w:pPr>
      <w:rPr>
        <w:rFonts w:ascii="Courier New" w:hAnsi="Courier New" w:cs="Courier New" w:hint="default"/>
      </w:rPr>
    </w:lvl>
    <w:lvl w:ilvl="8" w:tplc="5248F3F4" w:tentative="1">
      <w:start w:val="1"/>
      <w:numFmt w:val="bullet"/>
      <w:lvlText w:val=""/>
      <w:lvlJc w:val="left"/>
      <w:pPr>
        <w:ind w:left="6996" w:hanging="360"/>
      </w:pPr>
      <w:rPr>
        <w:rFonts w:ascii="Wingdings" w:hAnsi="Wingdings" w:hint="default"/>
      </w:rPr>
    </w:lvl>
  </w:abstractNum>
  <w:abstractNum w:abstractNumId="51" w15:restartNumberingAfterBreak="0">
    <w:nsid w:val="678A5C0F"/>
    <w:multiLevelType w:val="hybridMultilevel"/>
    <w:tmpl w:val="C50C116A"/>
    <w:lvl w:ilvl="0" w:tplc="C076184C">
      <w:start w:val="1"/>
      <w:numFmt w:val="bullet"/>
      <w:lvlText w:val=""/>
      <w:lvlJc w:val="left"/>
      <w:pPr>
        <w:ind w:left="1080" w:hanging="360"/>
      </w:pPr>
      <w:rPr>
        <w:rFonts w:ascii="Symbol" w:hAnsi="Symbol" w:hint="default"/>
      </w:rPr>
    </w:lvl>
    <w:lvl w:ilvl="1" w:tplc="A072B44C" w:tentative="1">
      <w:start w:val="1"/>
      <w:numFmt w:val="bullet"/>
      <w:lvlText w:val="o"/>
      <w:lvlJc w:val="left"/>
      <w:pPr>
        <w:ind w:left="1800" w:hanging="360"/>
      </w:pPr>
      <w:rPr>
        <w:rFonts w:ascii="Courier New" w:hAnsi="Courier New" w:cs="Courier New" w:hint="default"/>
      </w:rPr>
    </w:lvl>
    <w:lvl w:ilvl="2" w:tplc="5F1E887E" w:tentative="1">
      <w:start w:val="1"/>
      <w:numFmt w:val="bullet"/>
      <w:lvlText w:val=""/>
      <w:lvlJc w:val="left"/>
      <w:pPr>
        <w:ind w:left="2520" w:hanging="360"/>
      </w:pPr>
      <w:rPr>
        <w:rFonts w:ascii="Wingdings" w:hAnsi="Wingdings" w:hint="default"/>
      </w:rPr>
    </w:lvl>
    <w:lvl w:ilvl="3" w:tplc="B6EAC0C6" w:tentative="1">
      <w:start w:val="1"/>
      <w:numFmt w:val="bullet"/>
      <w:lvlText w:val=""/>
      <w:lvlJc w:val="left"/>
      <w:pPr>
        <w:ind w:left="3240" w:hanging="360"/>
      </w:pPr>
      <w:rPr>
        <w:rFonts w:ascii="Symbol" w:hAnsi="Symbol" w:hint="default"/>
      </w:rPr>
    </w:lvl>
    <w:lvl w:ilvl="4" w:tplc="04E65DEE" w:tentative="1">
      <w:start w:val="1"/>
      <w:numFmt w:val="bullet"/>
      <w:lvlText w:val="o"/>
      <w:lvlJc w:val="left"/>
      <w:pPr>
        <w:ind w:left="3960" w:hanging="360"/>
      </w:pPr>
      <w:rPr>
        <w:rFonts w:ascii="Courier New" w:hAnsi="Courier New" w:cs="Courier New" w:hint="default"/>
      </w:rPr>
    </w:lvl>
    <w:lvl w:ilvl="5" w:tplc="EF7616D4" w:tentative="1">
      <w:start w:val="1"/>
      <w:numFmt w:val="bullet"/>
      <w:lvlText w:val=""/>
      <w:lvlJc w:val="left"/>
      <w:pPr>
        <w:ind w:left="4680" w:hanging="360"/>
      </w:pPr>
      <w:rPr>
        <w:rFonts w:ascii="Wingdings" w:hAnsi="Wingdings" w:hint="default"/>
      </w:rPr>
    </w:lvl>
    <w:lvl w:ilvl="6" w:tplc="430C82E6" w:tentative="1">
      <w:start w:val="1"/>
      <w:numFmt w:val="bullet"/>
      <w:lvlText w:val=""/>
      <w:lvlJc w:val="left"/>
      <w:pPr>
        <w:ind w:left="5400" w:hanging="360"/>
      </w:pPr>
      <w:rPr>
        <w:rFonts w:ascii="Symbol" w:hAnsi="Symbol" w:hint="default"/>
      </w:rPr>
    </w:lvl>
    <w:lvl w:ilvl="7" w:tplc="3B0A7F7A" w:tentative="1">
      <w:start w:val="1"/>
      <w:numFmt w:val="bullet"/>
      <w:lvlText w:val="o"/>
      <w:lvlJc w:val="left"/>
      <w:pPr>
        <w:ind w:left="6120" w:hanging="360"/>
      </w:pPr>
      <w:rPr>
        <w:rFonts w:ascii="Courier New" w:hAnsi="Courier New" w:cs="Courier New" w:hint="default"/>
      </w:rPr>
    </w:lvl>
    <w:lvl w:ilvl="8" w:tplc="031E0D8E" w:tentative="1">
      <w:start w:val="1"/>
      <w:numFmt w:val="bullet"/>
      <w:lvlText w:val=""/>
      <w:lvlJc w:val="left"/>
      <w:pPr>
        <w:ind w:left="6840" w:hanging="360"/>
      </w:pPr>
      <w:rPr>
        <w:rFonts w:ascii="Wingdings" w:hAnsi="Wingdings" w:hint="default"/>
      </w:rPr>
    </w:lvl>
  </w:abstractNum>
  <w:abstractNum w:abstractNumId="52" w15:restartNumberingAfterBreak="0">
    <w:nsid w:val="69DC628E"/>
    <w:multiLevelType w:val="hybridMultilevel"/>
    <w:tmpl w:val="3C0C22BA"/>
    <w:lvl w:ilvl="0" w:tplc="A2AC12DC">
      <w:start w:val="1"/>
      <w:numFmt w:val="bullet"/>
      <w:lvlText w:val="▪"/>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70D770">
      <w:start w:val="1"/>
      <w:numFmt w:val="bullet"/>
      <w:lvlText w:val="o"/>
      <w:lvlJc w:val="left"/>
      <w:pPr>
        <w:ind w:left="1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EC17CC">
      <w:start w:val="1"/>
      <w:numFmt w:val="bullet"/>
      <w:lvlText w:val="▪"/>
      <w:lvlJc w:val="left"/>
      <w:pPr>
        <w:ind w:left="2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745F1A">
      <w:start w:val="1"/>
      <w:numFmt w:val="bullet"/>
      <w:lvlText w:val="•"/>
      <w:lvlJc w:val="left"/>
      <w:pPr>
        <w:ind w:left="32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EA1B4A">
      <w:start w:val="1"/>
      <w:numFmt w:val="bullet"/>
      <w:lvlText w:val="o"/>
      <w:lvlJc w:val="left"/>
      <w:pPr>
        <w:ind w:left="39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8CB818">
      <w:start w:val="1"/>
      <w:numFmt w:val="bullet"/>
      <w:lvlText w:val="▪"/>
      <w:lvlJc w:val="left"/>
      <w:pPr>
        <w:ind w:left="46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76E94A">
      <w:start w:val="1"/>
      <w:numFmt w:val="bullet"/>
      <w:lvlText w:val="•"/>
      <w:lvlJc w:val="left"/>
      <w:pPr>
        <w:ind w:left="5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D2146C">
      <w:start w:val="1"/>
      <w:numFmt w:val="bullet"/>
      <w:lvlText w:val="o"/>
      <w:lvlJc w:val="left"/>
      <w:pPr>
        <w:ind w:left="60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EE68E4">
      <w:start w:val="1"/>
      <w:numFmt w:val="bullet"/>
      <w:lvlText w:val="▪"/>
      <w:lvlJc w:val="left"/>
      <w:pPr>
        <w:ind w:left="6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A656CAE"/>
    <w:multiLevelType w:val="multilevel"/>
    <w:tmpl w:val="9F1C92E2"/>
    <w:lvl w:ilvl="0">
      <w:start w:val="1"/>
      <w:numFmt w:val="decimal"/>
      <w:lvlText w:val="%1."/>
      <w:lvlJc w:val="left"/>
      <w:pPr>
        <w:ind w:left="502"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8F01D4"/>
    <w:multiLevelType w:val="hybridMultilevel"/>
    <w:tmpl w:val="87A0A7E6"/>
    <w:lvl w:ilvl="0" w:tplc="496E6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03C0A21"/>
    <w:multiLevelType w:val="hybridMultilevel"/>
    <w:tmpl w:val="7C44D0D2"/>
    <w:lvl w:ilvl="0" w:tplc="2B245E0A">
      <w:start w:val="1"/>
      <w:numFmt w:val="bullet"/>
      <w:lvlText w:val=""/>
      <w:lvlJc w:val="left"/>
      <w:pPr>
        <w:ind w:left="1132" w:hanging="360"/>
      </w:pPr>
      <w:rPr>
        <w:rFonts w:ascii="Symbol" w:hAnsi="Symbol" w:hint="default"/>
      </w:rPr>
    </w:lvl>
    <w:lvl w:ilvl="1" w:tplc="27EE24E6" w:tentative="1">
      <w:start w:val="1"/>
      <w:numFmt w:val="bullet"/>
      <w:lvlText w:val="o"/>
      <w:lvlJc w:val="left"/>
      <w:pPr>
        <w:ind w:left="1852" w:hanging="360"/>
      </w:pPr>
      <w:rPr>
        <w:rFonts w:ascii="Courier New" w:hAnsi="Courier New" w:cs="Courier New" w:hint="default"/>
      </w:rPr>
    </w:lvl>
    <w:lvl w:ilvl="2" w:tplc="FDEA9804" w:tentative="1">
      <w:start w:val="1"/>
      <w:numFmt w:val="bullet"/>
      <w:lvlText w:val=""/>
      <w:lvlJc w:val="left"/>
      <w:pPr>
        <w:ind w:left="2572" w:hanging="360"/>
      </w:pPr>
      <w:rPr>
        <w:rFonts w:ascii="Wingdings" w:hAnsi="Wingdings" w:hint="default"/>
      </w:rPr>
    </w:lvl>
    <w:lvl w:ilvl="3" w:tplc="44D04F00" w:tentative="1">
      <w:start w:val="1"/>
      <w:numFmt w:val="bullet"/>
      <w:lvlText w:val=""/>
      <w:lvlJc w:val="left"/>
      <w:pPr>
        <w:ind w:left="3292" w:hanging="360"/>
      </w:pPr>
      <w:rPr>
        <w:rFonts w:ascii="Symbol" w:hAnsi="Symbol" w:hint="default"/>
      </w:rPr>
    </w:lvl>
    <w:lvl w:ilvl="4" w:tplc="12D03612" w:tentative="1">
      <w:start w:val="1"/>
      <w:numFmt w:val="bullet"/>
      <w:lvlText w:val="o"/>
      <w:lvlJc w:val="left"/>
      <w:pPr>
        <w:ind w:left="4012" w:hanging="360"/>
      </w:pPr>
      <w:rPr>
        <w:rFonts w:ascii="Courier New" w:hAnsi="Courier New" w:cs="Courier New" w:hint="default"/>
      </w:rPr>
    </w:lvl>
    <w:lvl w:ilvl="5" w:tplc="A17ECEBE" w:tentative="1">
      <w:start w:val="1"/>
      <w:numFmt w:val="bullet"/>
      <w:lvlText w:val=""/>
      <w:lvlJc w:val="left"/>
      <w:pPr>
        <w:ind w:left="4732" w:hanging="360"/>
      </w:pPr>
      <w:rPr>
        <w:rFonts w:ascii="Wingdings" w:hAnsi="Wingdings" w:hint="default"/>
      </w:rPr>
    </w:lvl>
    <w:lvl w:ilvl="6" w:tplc="EA020CB2" w:tentative="1">
      <w:start w:val="1"/>
      <w:numFmt w:val="bullet"/>
      <w:lvlText w:val=""/>
      <w:lvlJc w:val="left"/>
      <w:pPr>
        <w:ind w:left="5452" w:hanging="360"/>
      </w:pPr>
      <w:rPr>
        <w:rFonts w:ascii="Symbol" w:hAnsi="Symbol" w:hint="default"/>
      </w:rPr>
    </w:lvl>
    <w:lvl w:ilvl="7" w:tplc="7A84A530" w:tentative="1">
      <w:start w:val="1"/>
      <w:numFmt w:val="bullet"/>
      <w:lvlText w:val="o"/>
      <w:lvlJc w:val="left"/>
      <w:pPr>
        <w:ind w:left="6172" w:hanging="360"/>
      </w:pPr>
      <w:rPr>
        <w:rFonts w:ascii="Courier New" w:hAnsi="Courier New" w:cs="Courier New" w:hint="default"/>
      </w:rPr>
    </w:lvl>
    <w:lvl w:ilvl="8" w:tplc="94CCE922" w:tentative="1">
      <w:start w:val="1"/>
      <w:numFmt w:val="bullet"/>
      <w:lvlText w:val=""/>
      <w:lvlJc w:val="left"/>
      <w:pPr>
        <w:ind w:left="6892" w:hanging="360"/>
      </w:pPr>
      <w:rPr>
        <w:rFonts w:ascii="Wingdings" w:hAnsi="Wingdings" w:hint="default"/>
      </w:rPr>
    </w:lvl>
  </w:abstractNum>
  <w:abstractNum w:abstractNumId="56" w15:restartNumberingAfterBreak="0">
    <w:nsid w:val="755173BE"/>
    <w:multiLevelType w:val="hybridMultilevel"/>
    <w:tmpl w:val="23F6E370"/>
    <w:lvl w:ilvl="0" w:tplc="00561C94">
      <w:start w:val="1"/>
      <w:numFmt w:val="bullet"/>
      <w:lvlText w:val=""/>
      <w:lvlJc w:val="left"/>
      <w:pPr>
        <w:ind w:left="1287" w:hanging="360"/>
      </w:pPr>
      <w:rPr>
        <w:rFonts w:ascii="Symbol" w:hAnsi="Symbol" w:hint="default"/>
      </w:rPr>
    </w:lvl>
    <w:lvl w:ilvl="1" w:tplc="C1A0A7DA" w:tentative="1">
      <w:start w:val="1"/>
      <w:numFmt w:val="bullet"/>
      <w:lvlText w:val="o"/>
      <w:lvlJc w:val="left"/>
      <w:pPr>
        <w:ind w:left="2007" w:hanging="360"/>
      </w:pPr>
      <w:rPr>
        <w:rFonts w:ascii="Courier New" w:hAnsi="Courier New" w:cs="Courier New" w:hint="default"/>
      </w:rPr>
    </w:lvl>
    <w:lvl w:ilvl="2" w:tplc="0A327DE0" w:tentative="1">
      <w:start w:val="1"/>
      <w:numFmt w:val="bullet"/>
      <w:lvlText w:val=""/>
      <w:lvlJc w:val="left"/>
      <w:pPr>
        <w:ind w:left="2727" w:hanging="360"/>
      </w:pPr>
      <w:rPr>
        <w:rFonts w:ascii="Wingdings" w:hAnsi="Wingdings" w:hint="default"/>
      </w:rPr>
    </w:lvl>
    <w:lvl w:ilvl="3" w:tplc="6E68EBF4" w:tentative="1">
      <w:start w:val="1"/>
      <w:numFmt w:val="bullet"/>
      <w:lvlText w:val=""/>
      <w:lvlJc w:val="left"/>
      <w:pPr>
        <w:ind w:left="3447" w:hanging="360"/>
      </w:pPr>
      <w:rPr>
        <w:rFonts w:ascii="Symbol" w:hAnsi="Symbol" w:hint="default"/>
      </w:rPr>
    </w:lvl>
    <w:lvl w:ilvl="4" w:tplc="6EBCC0CE" w:tentative="1">
      <w:start w:val="1"/>
      <w:numFmt w:val="bullet"/>
      <w:lvlText w:val="o"/>
      <w:lvlJc w:val="left"/>
      <w:pPr>
        <w:ind w:left="4167" w:hanging="360"/>
      </w:pPr>
      <w:rPr>
        <w:rFonts w:ascii="Courier New" w:hAnsi="Courier New" w:cs="Courier New" w:hint="default"/>
      </w:rPr>
    </w:lvl>
    <w:lvl w:ilvl="5" w:tplc="37EA76A6" w:tentative="1">
      <w:start w:val="1"/>
      <w:numFmt w:val="bullet"/>
      <w:lvlText w:val=""/>
      <w:lvlJc w:val="left"/>
      <w:pPr>
        <w:ind w:left="4887" w:hanging="360"/>
      </w:pPr>
      <w:rPr>
        <w:rFonts w:ascii="Wingdings" w:hAnsi="Wingdings" w:hint="default"/>
      </w:rPr>
    </w:lvl>
    <w:lvl w:ilvl="6" w:tplc="3B14ED96" w:tentative="1">
      <w:start w:val="1"/>
      <w:numFmt w:val="bullet"/>
      <w:lvlText w:val=""/>
      <w:lvlJc w:val="left"/>
      <w:pPr>
        <w:ind w:left="5607" w:hanging="360"/>
      </w:pPr>
      <w:rPr>
        <w:rFonts w:ascii="Symbol" w:hAnsi="Symbol" w:hint="default"/>
      </w:rPr>
    </w:lvl>
    <w:lvl w:ilvl="7" w:tplc="3BACB9B6" w:tentative="1">
      <w:start w:val="1"/>
      <w:numFmt w:val="bullet"/>
      <w:lvlText w:val="o"/>
      <w:lvlJc w:val="left"/>
      <w:pPr>
        <w:ind w:left="6327" w:hanging="360"/>
      </w:pPr>
      <w:rPr>
        <w:rFonts w:ascii="Courier New" w:hAnsi="Courier New" w:cs="Courier New" w:hint="default"/>
      </w:rPr>
    </w:lvl>
    <w:lvl w:ilvl="8" w:tplc="2416C240" w:tentative="1">
      <w:start w:val="1"/>
      <w:numFmt w:val="bullet"/>
      <w:lvlText w:val=""/>
      <w:lvlJc w:val="left"/>
      <w:pPr>
        <w:ind w:left="7047" w:hanging="360"/>
      </w:pPr>
      <w:rPr>
        <w:rFonts w:ascii="Wingdings" w:hAnsi="Wingdings" w:hint="default"/>
      </w:rPr>
    </w:lvl>
  </w:abstractNum>
  <w:abstractNum w:abstractNumId="57" w15:restartNumberingAfterBreak="0">
    <w:nsid w:val="758258FD"/>
    <w:multiLevelType w:val="hybridMultilevel"/>
    <w:tmpl w:val="4ED6F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68D48CB"/>
    <w:multiLevelType w:val="hybridMultilevel"/>
    <w:tmpl w:val="ABB2432E"/>
    <w:lvl w:ilvl="0" w:tplc="12FCBAFA">
      <w:start w:val="1"/>
      <w:numFmt w:val="bullet"/>
      <w:lvlText w:val="-"/>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E4A5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2433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BA774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200A6">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460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362A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E650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A411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B4E3F4A"/>
    <w:multiLevelType w:val="hybridMultilevel"/>
    <w:tmpl w:val="95A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2A37DF"/>
    <w:multiLevelType w:val="hybridMultilevel"/>
    <w:tmpl w:val="5CB891D8"/>
    <w:lvl w:ilvl="0" w:tplc="CE24EBF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A81FE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4E2AF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EA5F3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E4DDB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3293A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90E5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C0A2B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12DAE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58962231">
    <w:abstractNumId w:val="2"/>
  </w:num>
  <w:num w:numId="2" w16cid:durableId="2100441003">
    <w:abstractNumId w:val="10"/>
  </w:num>
  <w:num w:numId="3" w16cid:durableId="1957442398">
    <w:abstractNumId w:val="8"/>
  </w:num>
  <w:num w:numId="4" w16cid:durableId="967661229">
    <w:abstractNumId w:val="58"/>
  </w:num>
  <w:num w:numId="5" w16cid:durableId="1517814707">
    <w:abstractNumId w:val="24"/>
  </w:num>
  <w:num w:numId="6" w16cid:durableId="1176457111">
    <w:abstractNumId w:val="12"/>
  </w:num>
  <w:num w:numId="7" w16cid:durableId="111170365">
    <w:abstractNumId w:val="34"/>
  </w:num>
  <w:num w:numId="8" w16cid:durableId="1977366782">
    <w:abstractNumId w:val="52"/>
  </w:num>
  <w:num w:numId="9" w16cid:durableId="404379028">
    <w:abstractNumId w:val="9"/>
  </w:num>
  <w:num w:numId="10" w16cid:durableId="1715230181">
    <w:abstractNumId w:val="60"/>
  </w:num>
  <w:num w:numId="11" w16cid:durableId="90929856">
    <w:abstractNumId w:val="32"/>
  </w:num>
  <w:num w:numId="12" w16cid:durableId="193471222">
    <w:abstractNumId w:val="6"/>
  </w:num>
  <w:num w:numId="13" w16cid:durableId="1104615875">
    <w:abstractNumId w:val="53"/>
  </w:num>
  <w:num w:numId="14" w16cid:durableId="1520703243">
    <w:abstractNumId w:val="43"/>
  </w:num>
  <w:num w:numId="15" w16cid:durableId="2012830271">
    <w:abstractNumId w:val="31"/>
  </w:num>
  <w:num w:numId="16" w16cid:durableId="1039355543">
    <w:abstractNumId w:val="16"/>
  </w:num>
  <w:num w:numId="17" w16cid:durableId="172035305">
    <w:abstractNumId w:val="5"/>
  </w:num>
  <w:num w:numId="18" w16cid:durableId="601183701">
    <w:abstractNumId w:val="29"/>
  </w:num>
  <w:num w:numId="19" w16cid:durableId="1987779341">
    <w:abstractNumId w:val="55"/>
  </w:num>
  <w:num w:numId="20" w16cid:durableId="1956936509">
    <w:abstractNumId w:val="33"/>
  </w:num>
  <w:num w:numId="21" w16cid:durableId="581833898">
    <w:abstractNumId w:val="50"/>
  </w:num>
  <w:num w:numId="22" w16cid:durableId="180246115">
    <w:abstractNumId w:val="51"/>
  </w:num>
  <w:num w:numId="23" w16cid:durableId="38018485">
    <w:abstractNumId w:val="20"/>
  </w:num>
  <w:num w:numId="24" w16cid:durableId="1081440089">
    <w:abstractNumId w:val="30"/>
  </w:num>
  <w:num w:numId="25" w16cid:durableId="1495759721">
    <w:abstractNumId w:val="56"/>
  </w:num>
  <w:num w:numId="26" w16cid:durableId="1862619581">
    <w:abstractNumId w:val="45"/>
  </w:num>
  <w:num w:numId="27" w16cid:durableId="2117754301">
    <w:abstractNumId w:val="37"/>
  </w:num>
  <w:num w:numId="28" w16cid:durableId="1833518613">
    <w:abstractNumId w:val="26"/>
  </w:num>
  <w:num w:numId="29" w16cid:durableId="807361099">
    <w:abstractNumId w:val="49"/>
  </w:num>
  <w:num w:numId="30" w16cid:durableId="1959413028">
    <w:abstractNumId w:val="28"/>
  </w:num>
  <w:num w:numId="31" w16cid:durableId="1126312506">
    <w:abstractNumId w:val="46"/>
  </w:num>
  <w:num w:numId="32" w16cid:durableId="1531528970">
    <w:abstractNumId w:val="47"/>
  </w:num>
  <w:num w:numId="33" w16cid:durableId="620569886">
    <w:abstractNumId w:val="3"/>
  </w:num>
  <w:num w:numId="34" w16cid:durableId="1337146713">
    <w:abstractNumId w:val="36"/>
  </w:num>
  <w:num w:numId="35" w16cid:durableId="502205033">
    <w:abstractNumId w:val="40"/>
  </w:num>
  <w:num w:numId="36" w16cid:durableId="1624195239">
    <w:abstractNumId w:val="13"/>
  </w:num>
  <w:num w:numId="37" w16cid:durableId="1143307411">
    <w:abstractNumId w:val="15"/>
  </w:num>
  <w:num w:numId="38" w16cid:durableId="79522597">
    <w:abstractNumId w:val="27"/>
  </w:num>
  <w:num w:numId="39" w16cid:durableId="2139758630">
    <w:abstractNumId w:val="4"/>
  </w:num>
  <w:num w:numId="40" w16cid:durableId="1453668388">
    <w:abstractNumId w:val="0"/>
  </w:num>
  <w:num w:numId="41" w16cid:durableId="972829764">
    <w:abstractNumId w:val="38"/>
  </w:num>
  <w:num w:numId="42" w16cid:durableId="216429949">
    <w:abstractNumId w:val="59"/>
  </w:num>
  <w:num w:numId="43" w16cid:durableId="60518057">
    <w:abstractNumId w:val="7"/>
  </w:num>
  <w:num w:numId="44" w16cid:durableId="1235239303">
    <w:abstractNumId w:val="19"/>
  </w:num>
  <w:num w:numId="45" w16cid:durableId="31418999">
    <w:abstractNumId w:val="17"/>
  </w:num>
  <w:num w:numId="46" w16cid:durableId="146480880">
    <w:abstractNumId w:val="14"/>
  </w:num>
  <w:num w:numId="47" w16cid:durableId="348259735">
    <w:abstractNumId w:val="11"/>
  </w:num>
  <w:num w:numId="48" w16cid:durableId="537624118">
    <w:abstractNumId w:val="35"/>
  </w:num>
  <w:num w:numId="49" w16cid:durableId="1491798600">
    <w:abstractNumId w:val="54"/>
  </w:num>
  <w:num w:numId="50" w16cid:durableId="240062242">
    <w:abstractNumId w:val="39"/>
  </w:num>
  <w:num w:numId="51" w16cid:durableId="1106078516">
    <w:abstractNumId w:val="57"/>
  </w:num>
  <w:num w:numId="52" w16cid:durableId="634603069">
    <w:abstractNumId w:val="44"/>
  </w:num>
  <w:num w:numId="53" w16cid:durableId="372194271">
    <w:abstractNumId w:val="21"/>
  </w:num>
  <w:num w:numId="54" w16cid:durableId="620184307">
    <w:abstractNumId w:val="22"/>
  </w:num>
  <w:num w:numId="55" w16cid:durableId="888733762">
    <w:abstractNumId w:val="18"/>
  </w:num>
  <w:num w:numId="56" w16cid:durableId="1373651847">
    <w:abstractNumId w:val="48"/>
  </w:num>
  <w:num w:numId="57" w16cid:durableId="92867021">
    <w:abstractNumId w:val="23"/>
  </w:num>
  <w:num w:numId="58" w16cid:durableId="1016613674">
    <w:abstractNumId w:val="41"/>
  </w:num>
  <w:num w:numId="59" w16cid:durableId="438791742">
    <w:abstractNumId w:val="1"/>
  </w:num>
  <w:num w:numId="60" w16cid:durableId="1927106711">
    <w:abstractNumId w:val="42"/>
  </w:num>
  <w:num w:numId="61" w16cid:durableId="163436883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13"/>
    <w:rsid w:val="000048A6"/>
    <w:rsid w:val="00007DAC"/>
    <w:rsid w:val="0002579B"/>
    <w:rsid w:val="00040078"/>
    <w:rsid w:val="00040E2E"/>
    <w:rsid w:val="000412AE"/>
    <w:rsid w:val="000463C9"/>
    <w:rsid w:val="0005185F"/>
    <w:rsid w:val="00065672"/>
    <w:rsid w:val="00074834"/>
    <w:rsid w:val="00083F17"/>
    <w:rsid w:val="000851F2"/>
    <w:rsid w:val="000961A7"/>
    <w:rsid w:val="000B5B55"/>
    <w:rsid w:val="000B63EC"/>
    <w:rsid w:val="00142978"/>
    <w:rsid w:val="00144404"/>
    <w:rsid w:val="0014690C"/>
    <w:rsid w:val="00154F1C"/>
    <w:rsid w:val="00156C13"/>
    <w:rsid w:val="001833B8"/>
    <w:rsid w:val="00187E87"/>
    <w:rsid w:val="001A0D45"/>
    <w:rsid w:val="001B5878"/>
    <w:rsid w:val="001C0939"/>
    <w:rsid w:val="001C0AE9"/>
    <w:rsid w:val="001C776D"/>
    <w:rsid w:val="001E1132"/>
    <w:rsid w:val="001E1794"/>
    <w:rsid w:val="001E25AE"/>
    <w:rsid w:val="001E683D"/>
    <w:rsid w:val="001F258B"/>
    <w:rsid w:val="00201728"/>
    <w:rsid w:val="00211FA0"/>
    <w:rsid w:val="00224C02"/>
    <w:rsid w:val="002261C7"/>
    <w:rsid w:val="00231D81"/>
    <w:rsid w:val="0023381A"/>
    <w:rsid w:val="002350FC"/>
    <w:rsid w:val="002404B8"/>
    <w:rsid w:val="002405D0"/>
    <w:rsid w:val="00244102"/>
    <w:rsid w:val="00246F4F"/>
    <w:rsid w:val="00255820"/>
    <w:rsid w:val="00255E3B"/>
    <w:rsid w:val="0026373D"/>
    <w:rsid w:val="002725F8"/>
    <w:rsid w:val="0028224D"/>
    <w:rsid w:val="002840B0"/>
    <w:rsid w:val="0028571C"/>
    <w:rsid w:val="00286353"/>
    <w:rsid w:val="00287348"/>
    <w:rsid w:val="0029258F"/>
    <w:rsid w:val="00293C40"/>
    <w:rsid w:val="002B244D"/>
    <w:rsid w:val="002D3526"/>
    <w:rsid w:val="002D5AC5"/>
    <w:rsid w:val="002E56C3"/>
    <w:rsid w:val="00303C39"/>
    <w:rsid w:val="00330B42"/>
    <w:rsid w:val="00337D8F"/>
    <w:rsid w:val="0034385E"/>
    <w:rsid w:val="00344419"/>
    <w:rsid w:val="00347CE6"/>
    <w:rsid w:val="00351F3C"/>
    <w:rsid w:val="003611B1"/>
    <w:rsid w:val="00367753"/>
    <w:rsid w:val="00370513"/>
    <w:rsid w:val="003755F3"/>
    <w:rsid w:val="00377B92"/>
    <w:rsid w:val="00381308"/>
    <w:rsid w:val="003B36B5"/>
    <w:rsid w:val="003D7759"/>
    <w:rsid w:val="003E44CE"/>
    <w:rsid w:val="003E7328"/>
    <w:rsid w:val="003F6D3A"/>
    <w:rsid w:val="00401822"/>
    <w:rsid w:val="00405E78"/>
    <w:rsid w:val="00411F54"/>
    <w:rsid w:val="00415930"/>
    <w:rsid w:val="00417BD6"/>
    <w:rsid w:val="004234F2"/>
    <w:rsid w:val="00436B47"/>
    <w:rsid w:val="00440AEC"/>
    <w:rsid w:val="00440D39"/>
    <w:rsid w:val="0044609E"/>
    <w:rsid w:val="00456AC9"/>
    <w:rsid w:val="004675CC"/>
    <w:rsid w:val="00477F73"/>
    <w:rsid w:val="00480D1D"/>
    <w:rsid w:val="0048244B"/>
    <w:rsid w:val="0048423A"/>
    <w:rsid w:val="004865D0"/>
    <w:rsid w:val="00495026"/>
    <w:rsid w:val="004B20F3"/>
    <w:rsid w:val="004B290F"/>
    <w:rsid w:val="004B2B8B"/>
    <w:rsid w:val="004E38F7"/>
    <w:rsid w:val="004E3AB0"/>
    <w:rsid w:val="004E79E0"/>
    <w:rsid w:val="004F514B"/>
    <w:rsid w:val="00513883"/>
    <w:rsid w:val="00516B50"/>
    <w:rsid w:val="00531474"/>
    <w:rsid w:val="00535482"/>
    <w:rsid w:val="0055297F"/>
    <w:rsid w:val="00560A62"/>
    <w:rsid w:val="00561573"/>
    <w:rsid w:val="0056237A"/>
    <w:rsid w:val="00565A0F"/>
    <w:rsid w:val="00567957"/>
    <w:rsid w:val="00572441"/>
    <w:rsid w:val="0058364F"/>
    <w:rsid w:val="00587327"/>
    <w:rsid w:val="00594F7E"/>
    <w:rsid w:val="00597F95"/>
    <w:rsid w:val="005B160D"/>
    <w:rsid w:val="005B7482"/>
    <w:rsid w:val="005D279E"/>
    <w:rsid w:val="005D5444"/>
    <w:rsid w:val="005D74C4"/>
    <w:rsid w:val="005D7584"/>
    <w:rsid w:val="005F2F59"/>
    <w:rsid w:val="00606E53"/>
    <w:rsid w:val="006209E1"/>
    <w:rsid w:val="00633196"/>
    <w:rsid w:val="00633A94"/>
    <w:rsid w:val="006410AC"/>
    <w:rsid w:val="00656DBB"/>
    <w:rsid w:val="00663363"/>
    <w:rsid w:val="0067295C"/>
    <w:rsid w:val="00674544"/>
    <w:rsid w:val="006774AF"/>
    <w:rsid w:val="00695D93"/>
    <w:rsid w:val="006B04B0"/>
    <w:rsid w:val="006B1031"/>
    <w:rsid w:val="006B12F7"/>
    <w:rsid w:val="006B2DBD"/>
    <w:rsid w:val="006C2BF7"/>
    <w:rsid w:val="007207C1"/>
    <w:rsid w:val="00732D85"/>
    <w:rsid w:val="007410C2"/>
    <w:rsid w:val="00753F51"/>
    <w:rsid w:val="007621F2"/>
    <w:rsid w:val="0077425A"/>
    <w:rsid w:val="00774EE9"/>
    <w:rsid w:val="00775793"/>
    <w:rsid w:val="00794FB1"/>
    <w:rsid w:val="007D2185"/>
    <w:rsid w:val="007D263D"/>
    <w:rsid w:val="007E4475"/>
    <w:rsid w:val="007E621A"/>
    <w:rsid w:val="007F5750"/>
    <w:rsid w:val="00805740"/>
    <w:rsid w:val="00815A6B"/>
    <w:rsid w:val="008211AA"/>
    <w:rsid w:val="0082487B"/>
    <w:rsid w:val="00831377"/>
    <w:rsid w:val="00833D73"/>
    <w:rsid w:val="0084212C"/>
    <w:rsid w:val="00861C79"/>
    <w:rsid w:val="0087398D"/>
    <w:rsid w:val="00881020"/>
    <w:rsid w:val="00884393"/>
    <w:rsid w:val="00885D14"/>
    <w:rsid w:val="00887FDC"/>
    <w:rsid w:val="008A74B5"/>
    <w:rsid w:val="008C799A"/>
    <w:rsid w:val="008D6D21"/>
    <w:rsid w:val="008E036C"/>
    <w:rsid w:val="008E57BB"/>
    <w:rsid w:val="008E6DA7"/>
    <w:rsid w:val="008E748B"/>
    <w:rsid w:val="008F3DE1"/>
    <w:rsid w:val="008F56CE"/>
    <w:rsid w:val="008F5D18"/>
    <w:rsid w:val="00913F07"/>
    <w:rsid w:val="00922A89"/>
    <w:rsid w:val="00940840"/>
    <w:rsid w:val="009449DC"/>
    <w:rsid w:val="00961C47"/>
    <w:rsid w:val="0096705C"/>
    <w:rsid w:val="009701AE"/>
    <w:rsid w:val="00975274"/>
    <w:rsid w:val="00980FD5"/>
    <w:rsid w:val="00981E7E"/>
    <w:rsid w:val="00987B36"/>
    <w:rsid w:val="009A4F93"/>
    <w:rsid w:val="009A57BC"/>
    <w:rsid w:val="009C59FC"/>
    <w:rsid w:val="009D5111"/>
    <w:rsid w:val="009E3231"/>
    <w:rsid w:val="009E7662"/>
    <w:rsid w:val="00A41713"/>
    <w:rsid w:val="00A60181"/>
    <w:rsid w:val="00A605EA"/>
    <w:rsid w:val="00A620B2"/>
    <w:rsid w:val="00A74A36"/>
    <w:rsid w:val="00A8367B"/>
    <w:rsid w:val="00A8536A"/>
    <w:rsid w:val="00A90D3C"/>
    <w:rsid w:val="00A96EEB"/>
    <w:rsid w:val="00AA2E16"/>
    <w:rsid w:val="00AB4575"/>
    <w:rsid w:val="00AC17D2"/>
    <w:rsid w:val="00AC3934"/>
    <w:rsid w:val="00AC478C"/>
    <w:rsid w:val="00AC6FBF"/>
    <w:rsid w:val="00AD79BC"/>
    <w:rsid w:val="00AF13A1"/>
    <w:rsid w:val="00B04010"/>
    <w:rsid w:val="00B04CD4"/>
    <w:rsid w:val="00B30EA7"/>
    <w:rsid w:val="00B36C2D"/>
    <w:rsid w:val="00B37086"/>
    <w:rsid w:val="00B37468"/>
    <w:rsid w:val="00B5414B"/>
    <w:rsid w:val="00B7088F"/>
    <w:rsid w:val="00BB1496"/>
    <w:rsid w:val="00BB2B11"/>
    <w:rsid w:val="00BD141C"/>
    <w:rsid w:val="00BE0C04"/>
    <w:rsid w:val="00BE0DBE"/>
    <w:rsid w:val="00BE5403"/>
    <w:rsid w:val="00BF2B7D"/>
    <w:rsid w:val="00BF7D40"/>
    <w:rsid w:val="00C01B53"/>
    <w:rsid w:val="00C16E6D"/>
    <w:rsid w:val="00C17EF2"/>
    <w:rsid w:val="00C201E7"/>
    <w:rsid w:val="00C22409"/>
    <w:rsid w:val="00C23203"/>
    <w:rsid w:val="00C257B0"/>
    <w:rsid w:val="00C35C7D"/>
    <w:rsid w:val="00C63666"/>
    <w:rsid w:val="00C807FC"/>
    <w:rsid w:val="00CB14B9"/>
    <w:rsid w:val="00CB4DE3"/>
    <w:rsid w:val="00CC12AF"/>
    <w:rsid w:val="00CC70D0"/>
    <w:rsid w:val="00CD3BF0"/>
    <w:rsid w:val="00CE53A5"/>
    <w:rsid w:val="00CF03E2"/>
    <w:rsid w:val="00D141EA"/>
    <w:rsid w:val="00D147FE"/>
    <w:rsid w:val="00D17804"/>
    <w:rsid w:val="00D21D0A"/>
    <w:rsid w:val="00D2286E"/>
    <w:rsid w:val="00D37F8D"/>
    <w:rsid w:val="00D46779"/>
    <w:rsid w:val="00D566E7"/>
    <w:rsid w:val="00D72593"/>
    <w:rsid w:val="00D74CB8"/>
    <w:rsid w:val="00D77560"/>
    <w:rsid w:val="00D87B6E"/>
    <w:rsid w:val="00DB0816"/>
    <w:rsid w:val="00DB2D2C"/>
    <w:rsid w:val="00DB3088"/>
    <w:rsid w:val="00DC0CAA"/>
    <w:rsid w:val="00DD0756"/>
    <w:rsid w:val="00DD0A38"/>
    <w:rsid w:val="00DD2BDD"/>
    <w:rsid w:val="00DD7692"/>
    <w:rsid w:val="00DD7FAD"/>
    <w:rsid w:val="00DF3986"/>
    <w:rsid w:val="00E42EDB"/>
    <w:rsid w:val="00E4472D"/>
    <w:rsid w:val="00E513F4"/>
    <w:rsid w:val="00E6160B"/>
    <w:rsid w:val="00E660C5"/>
    <w:rsid w:val="00E73AFD"/>
    <w:rsid w:val="00E75BDA"/>
    <w:rsid w:val="00E90284"/>
    <w:rsid w:val="00EA117D"/>
    <w:rsid w:val="00EA7E85"/>
    <w:rsid w:val="00EB09F2"/>
    <w:rsid w:val="00EB5DF8"/>
    <w:rsid w:val="00EC3953"/>
    <w:rsid w:val="00EC6510"/>
    <w:rsid w:val="00ED05A1"/>
    <w:rsid w:val="00ED5602"/>
    <w:rsid w:val="00ED7CE0"/>
    <w:rsid w:val="00EE01DF"/>
    <w:rsid w:val="00EE55D5"/>
    <w:rsid w:val="00EE57E9"/>
    <w:rsid w:val="00EF4AD9"/>
    <w:rsid w:val="00F143FA"/>
    <w:rsid w:val="00F307BA"/>
    <w:rsid w:val="00F33EF4"/>
    <w:rsid w:val="00F361A2"/>
    <w:rsid w:val="00F37541"/>
    <w:rsid w:val="00F41D10"/>
    <w:rsid w:val="00F4235B"/>
    <w:rsid w:val="00F45E11"/>
    <w:rsid w:val="00F504DC"/>
    <w:rsid w:val="00F5286B"/>
    <w:rsid w:val="00F53B60"/>
    <w:rsid w:val="00F54CC8"/>
    <w:rsid w:val="00F578A1"/>
    <w:rsid w:val="00F643F2"/>
    <w:rsid w:val="00F70791"/>
    <w:rsid w:val="00F81CDC"/>
    <w:rsid w:val="00F82B9A"/>
    <w:rsid w:val="00F933E7"/>
    <w:rsid w:val="00F9613F"/>
    <w:rsid w:val="00FB5014"/>
    <w:rsid w:val="00FD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5B53"/>
  <w15:docId w15:val="{BDB88A8C-40A8-4EF4-B6B9-E749B3E0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7" w:right="219"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37"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6"/>
      <w:ind w:left="43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ind w:left="437" w:hanging="10"/>
      <w:outlineLvl w:val="2"/>
    </w:pPr>
    <w:rPr>
      <w:rFonts w:ascii="Arial" w:eastAsia="Arial" w:hAnsi="Arial" w:cs="Arial"/>
      <w:b/>
      <w:i/>
      <w:color w:val="000000"/>
      <w:sz w:val="26"/>
    </w:rPr>
  </w:style>
  <w:style w:type="paragraph" w:styleId="Heading4">
    <w:name w:val="heading 4"/>
    <w:next w:val="Normal"/>
    <w:link w:val="Heading4Char"/>
    <w:uiPriority w:val="9"/>
    <w:unhideWhenUsed/>
    <w:qFormat/>
    <w:pPr>
      <w:keepNext/>
      <w:keepLines/>
      <w:spacing w:after="211" w:line="268" w:lineRule="auto"/>
      <w:ind w:left="437"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18"/>
      <w:ind w:left="437" w:hanging="10"/>
      <w:outlineLvl w:val="4"/>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0"/>
    </w:rPr>
  </w:style>
  <w:style w:type="character" w:customStyle="1" w:styleId="Heading3Char">
    <w:name w:val="Heading 3 Char"/>
    <w:link w:val="Heading3"/>
    <w:uiPriority w:val="9"/>
    <w:rPr>
      <w:rFonts w:ascii="Arial" w:eastAsia="Arial" w:hAnsi="Arial" w:cs="Arial"/>
      <w:b/>
      <w:i/>
      <w:color w:val="000000"/>
      <w:sz w:val="26"/>
    </w:rPr>
  </w:style>
  <w:style w:type="paragraph" w:customStyle="1" w:styleId="footnotedescription">
    <w:name w:val="footnote description"/>
    <w:next w:val="Normal"/>
    <w:link w:val="footnotedescriptionChar"/>
    <w:hidden/>
    <w:pPr>
      <w:spacing w:after="0"/>
      <w:ind w:left="42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5Char">
    <w:name w:val="Heading 5 Char"/>
    <w:link w:val="Heading5"/>
    <w:rPr>
      <w:rFonts w:ascii="Arial" w:eastAsia="Arial" w:hAnsi="Arial" w:cs="Arial"/>
      <w:b/>
      <w:color w:val="000000"/>
      <w:sz w:val="24"/>
      <w:u w:val="single" w:color="000000"/>
    </w:rPr>
  </w:style>
  <w:style w:type="character" w:customStyle="1" w:styleId="Heading1Char">
    <w:name w:val="Heading 1 Char"/>
    <w:link w:val="Heading1"/>
    <w:uiPriority w:val="9"/>
    <w:rPr>
      <w:rFonts w:ascii="Arial" w:eastAsia="Arial" w:hAnsi="Arial" w:cs="Arial"/>
      <w:b/>
      <w:color w:val="000000"/>
      <w:sz w:val="26"/>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E621A"/>
    <w:pPr>
      <w:ind w:left="720"/>
      <w:contextualSpacing/>
    </w:pPr>
  </w:style>
  <w:style w:type="paragraph" w:customStyle="1" w:styleId="Default">
    <w:name w:val="Default"/>
    <w:rsid w:val="00A601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3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60"/>
    <w:rPr>
      <w:rFonts w:ascii="Arial" w:eastAsia="Arial" w:hAnsi="Arial" w:cs="Arial"/>
      <w:color w:val="000000"/>
    </w:rPr>
  </w:style>
  <w:style w:type="paragraph" w:styleId="Footer">
    <w:name w:val="footer"/>
    <w:basedOn w:val="Normal"/>
    <w:link w:val="FooterChar"/>
    <w:uiPriority w:val="99"/>
    <w:unhideWhenUsed/>
    <w:rsid w:val="00F53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B60"/>
    <w:rPr>
      <w:rFonts w:ascii="Arial" w:eastAsia="Arial" w:hAnsi="Arial" w:cs="Arial"/>
      <w:color w:val="000000"/>
    </w:rPr>
  </w:style>
  <w:style w:type="paragraph" w:styleId="NormalWeb">
    <w:name w:val="Normal (Web)"/>
    <w:basedOn w:val="Normal"/>
    <w:uiPriority w:val="99"/>
    <w:unhideWhenUsed/>
    <w:rsid w:val="00187E8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143FA"/>
    <w:rPr>
      <w:b/>
      <w:bCs/>
    </w:rPr>
  </w:style>
  <w:style w:type="character" w:styleId="Hyperlink">
    <w:name w:val="Hyperlink"/>
    <w:basedOn w:val="DefaultParagraphFont"/>
    <w:uiPriority w:val="99"/>
    <w:unhideWhenUsed/>
    <w:rsid w:val="00F143FA"/>
    <w:rPr>
      <w:color w:val="0000FF"/>
      <w:u w:val="single"/>
    </w:rPr>
  </w:style>
  <w:style w:type="table" w:styleId="TableGrid0">
    <w:name w:val="Table Grid"/>
    <w:basedOn w:val="TableNormal"/>
    <w:uiPriority w:val="39"/>
    <w:rsid w:val="005B7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6EEB"/>
    <w:rPr>
      <w:sz w:val="16"/>
      <w:szCs w:val="16"/>
    </w:rPr>
  </w:style>
  <w:style w:type="paragraph" w:styleId="CommentText">
    <w:name w:val="annotation text"/>
    <w:basedOn w:val="Normal"/>
    <w:link w:val="CommentTextChar"/>
    <w:uiPriority w:val="99"/>
    <w:semiHidden/>
    <w:unhideWhenUsed/>
    <w:rsid w:val="00A96EEB"/>
    <w:pPr>
      <w:spacing w:line="240" w:lineRule="auto"/>
    </w:pPr>
    <w:rPr>
      <w:sz w:val="20"/>
      <w:szCs w:val="20"/>
    </w:rPr>
  </w:style>
  <w:style w:type="character" w:customStyle="1" w:styleId="CommentTextChar">
    <w:name w:val="Comment Text Char"/>
    <w:basedOn w:val="DefaultParagraphFont"/>
    <w:link w:val="CommentText"/>
    <w:uiPriority w:val="99"/>
    <w:semiHidden/>
    <w:rsid w:val="00A96EE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96EEB"/>
    <w:rPr>
      <w:b/>
      <w:bCs/>
    </w:rPr>
  </w:style>
  <w:style w:type="character" w:customStyle="1" w:styleId="CommentSubjectChar">
    <w:name w:val="Comment Subject Char"/>
    <w:basedOn w:val="CommentTextChar"/>
    <w:link w:val="CommentSubject"/>
    <w:uiPriority w:val="99"/>
    <w:semiHidden/>
    <w:rsid w:val="00A96EEB"/>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F70791"/>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544"/>
    <w:pPr>
      <w:tabs>
        <w:tab w:val="right" w:leader="dot" w:pos="14852"/>
      </w:tabs>
      <w:spacing w:after="100" w:line="259" w:lineRule="auto"/>
      <w:ind w:left="0" w:right="0" w:firstLine="0"/>
    </w:pPr>
    <w:rPr>
      <w:rFonts w:asciiTheme="minorHAnsi" w:eastAsiaTheme="minorEastAsia" w:hAnsiTheme="minorHAnsi" w:cs="Times New Roman"/>
      <w:color w:val="auto"/>
      <w:lang w:val="en-US" w:eastAsia="en-US"/>
    </w:rPr>
  </w:style>
  <w:style w:type="paragraph" w:styleId="TOC1">
    <w:name w:val="toc 1"/>
    <w:basedOn w:val="Normal"/>
    <w:next w:val="Normal"/>
    <w:autoRedefine/>
    <w:uiPriority w:val="39"/>
    <w:unhideWhenUsed/>
    <w:rsid w:val="00F70791"/>
    <w:pPr>
      <w:spacing w:after="100" w:line="259" w:lineRule="auto"/>
      <w:ind w:left="0" w:right="0" w:firstLine="0"/>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F70791"/>
    <w:pPr>
      <w:spacing w:after="100" w:line="259" w:lineRule="auto"/>
      <w:ind w:left="440" w:right="0" w:firstLine="0"/>
    </w:pPr>
    <w:rPr>
      <w:rFonts w:asciiTheme="minorHAnsi" w:eastAsiaTheme="minorEastAsia" w:hAnsiTheme="minorHAnsi" w:cs="Times New Roman"/>
      <w:color w:val="auto"/>
      <w:lang w:val="en-US" w:eastAsia="en-US"/>
    </w:rPr>
  </w:style>
  <w:style w:type="character" w:customStyle="1" w:styleId="UnresolvedMention1">
    <w:name w:val="Unresolved Mention1"/>
    <w:basedOn w:val="DefaultParagraphFont"/>
    <w:uiPriority w:val="99"/>
    <w:semiHidden/>
    <w:unhideWhenUsed/>
    <w:rsid w:val="00F82B9A"/>
    <w:rPr>
      <w:color w:val="605E5C"/>
      <w:shd w:val="clear" w:color="auto" w:fill="E1DFDD"/>
    </w:rPr>
  </w:style>
  <w:style w:type="paragraph" w:styleId="BalloonText">
    <w:name w:val="Balloon Text"/>
    <w:basedOn w:val="Normal"/>
    <w:link w:val="BalloonTextChar"/>
    <w:uiPriority w:val="99"/>
    <w:semiHidden/>
    <w:unhideWhenUsed/>
    <w:rsid w:val="005D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44"/>
    <w:rPr>
      <w:rFonts w:ascii="Segoe UI" w:eastAsia="Arial" w:hAnsi="Segoe UI" w:cs="Segoe UI"/>
      <w:color w:val="000000"/>
      <w:sz w:val="18"/>
      <w:szCs w:val="18"/>
    </w:rPr>
  </w:style>
  <w:style w:type="paragraph" w:styleId="Revision">
    <w:name w:val="Revision"/>
    <w:hidden/>
    <w:uiPriority w:val="99"/>
    <w:semiHidden/>
    <w:rsid w:val="00EE01DF"/>
    <w:pPr>
      <w:spacing w:after="0" w:line="240" w:lineRule="auto"/>
    </w:pPr>
    <w:rPr>
      <w:rFonts w:ascii="Arial" w:eastAsia="Arial" w:hAnsi="Arial" w:cs="Arial"/>
      <w:color w:val="000000"/>
    </w:rPr>
  </w:style>
  <w:style w:type="character" w:styleId="UnresolvedMention">
    <w:name w:val="Unresolved Mention"/>
    <w:basedOn w:val="DefaultParagraphFont"/>
    <w:uiPriority w:val="99"/>
    <w:semiHidden/>
    <w:unhideWhenUsed/>
    <w:rsid w:val="002D5AC5"/>
    <w:rPr>
      <w:color w:val="605E5C"/>
      <w:shd w:val="clear" w:color="auto" w:fill="E1DFDD"/>
    </w:rPr>
  </w:style>
  <w:style w:type="numbering" w:customStyle="1" w:styleId="NoList1">
    <w:name w:val="No List1"/>
    <w:next w:val="NoList"/>
    <w:uiPriority w:val="99"/>
    <w:semiHidden/>
    <w:unhideWhenUsed/>
    <w:rsid w:val="00AC6FBF"/>
  </w:style>
  <w:style w:type="table" w:customStyle="1" w:styleId="TableGrid1">
    <w:name w:val="Table Grid1"/>
    <w:basedOn w:val="TableNormal"/>
    <w:next w:val="TableGrid0"/>
    <w:uiPriority w:val="39"/>
    <w:rsid w:val="00AC6FBF"/>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FBF"/>
    <w:pPr>
      <w:spacing w:after="0" w:line="240" w:lineRule="auto"/>
    </w:pPr>
    <w:rPr>
      <w:rFonts w:eastAsia="Calibri"/>
      <w:kern w:val="2"/>
      <w:lang w:eastAsia="en-US"/>
      <w14:ligatures w14:val="standardContextual"/>
    </w:rPr>
  </w:style>
  <w:style w:type="character" w:customStyle="1" w:styleId="FollowedHyperlink1">
    <w:name w:val="FollowedHyperlink1"/>
    <w:basedOn w:val="DefaultParagraphFont"/>
    <w:uiPriority w:val="99"/>
    <w:semiHidden/>
    <w:unhideWhenUsed/>
    <w:rsid w:val="00AC6FBF"/>
    <w:rPr>
      <w:color w:val="954F72"/>
      <w:u w:val="single"/>
    </w:rPr>
  </w:style>
  <w:style w:type="character" w:styleId="FollowedHyperlink">
    <w:name w:val="FollowedHyperlink"/>
    <w:basedOn w:val="DefaultParagraphFont"/>
    <w:uiPriority w:val="99"/>
    <w:semiHidden/>
    <w:unhideWhenUsed/>
    <w:rsid w:val="00AC6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235">
      <w:bodyDiv w:val="1"/>
      <w:marLeft w:val="0"/>
      <w:marRight w:val="0"/>
      <w:marTop w:val="0"/>
      <w:marBottom w:val="0"/>
      <w:divBdr>
        <w:top w:val="none" w:sz="0" w:space="0" w:color="auto"/>
        <w:left w:val="none" w:sz="0" w:space="0" w:color="auto"/>
        <w:bottom w:val="none" w:sz="0" w:space="0" w:color="auto"/>
        <w:right w:val="none" w:sz="0" w:space="0" w:color="auto"/>
      </w:divBdr>
    </w:div>
    <w:div w:id="1131939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F2591BB42D654B89FEA11E8A7BCC80" ma:contentTypeVersion="16" ma:contentTypeDescription="Create a new document." ma:contentTypeScope="" ma:versionID="244d1815736f379589b1c3837f63b8f7">
  <xsd:schema xmlns:xsd="http://www.w3.org/2001/XMLSchema" xmlns:xs="http://www.w3.org/2001/XMLSchema" xmlns:p="http://schemas.microsoft.com/office/2006/metadata/properties" xmlns:ns2="e220f2f3-ae0b-458b-b246-84464c48c047" xmlns:ns3="abb28393-9f72-4b00-9504-1d84650a8fae" targetNamespace="http://schemas.microsoft.com/office/2006/metadata/properties" ma:root="true" ma:fieldsID="fde9c81629cfbb4ca03b7ae4b3f0680c" ns2:_="" ns3:_="">
    <xsd:import namespace="e220f2f3-ae0b-458b-b246-84464c48c047"/>
    <xsd:import namespace="abb28393-9f72-4b00-9504-1d84650a8f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f2f3-ae0b-458b-b246-84464c48c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756cb5-3956-4aec-bb29-88b1f18265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28393-9f72-4b00-9504-1d84650a8f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c73429-571d-4a4e-a236-f718e3d97b93}" ma:internalName="TaxCatchAll" ma:showField="CatchAllData" ma:web="abb28393-9f72-4b00-9504-1d84650a8f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b28393-9f72-4b00-9504-1d84650a8fae" xsi:nil="true"/>
    <lcf76f155ced4ddcb4097134ff3c332f xmlns="e220f2f3-ae0b-458b-b246-84464c48c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89A6F-C5E1-4EA1-9BE4-73C5F064F199}">
  <ds:schemaRefs>
    <ds:schemaRef ds:uri="http://schemas.microsoft.com/sharepoint/v3/contenttype/forms"/>
  </ds:schemaRefs>
</ds:datastoreItem>
</file>

<file path=customXml/itemProps2.xml><?xml version="1.0" encoding="utf-8"?>
<ds:datastoreItem xmlns:ds="http://schemas.openxmlformats.org/officeDocument/2006/customXml" ds:itemID="{C0520F7D-768C-4013-9D06-D81744A48110}">
  <ds:schemaRefs>
    <ds:schemaRef ds:uri="http://schemas.openxmlformats.org/officeDocument/2006/bibliography"/>
  </ds:schemaRefs>
</ds:datastoreItem>
</file>

<file path=customXml/itemProps3.xml><?xml version="1.0" encoding="utf-8"?>
<ds:datastoreItem xmlns:ds="http://schemas.openxmlformats.org/officeDocument/2006/customXml" ds:itemID="{03BB1447-2AFE-470A-A72C-804C14DC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f2f3-ae0b-458b-b246-84464c48c047"/>
    <ds:schemaRef ds:uri="abb28393-9f72-4b00-9504-1d84650a8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02A66-D0D3-4247-882F-7F31C6F4235E}">
  <ds:schemaRefs>
    <ds:schemaRef ds:uri="http://schemas.microsoft.com/office/2006/metadata/properties"/>
    <ds:schemaRef ds:uri="http://schemas.microsoft.com/office/infopath/2007/PartnerControls"/>
    <ds:schemaRef ds:uri="abb28393-9f72-4b00-9504-1d84650a8fae"/>
    <ds:schemaRef ds:uri="e220f2f3-ae0b-458b-b246-84464c48c04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9191</Words>
  <Characters>52390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Dover District Council</vt:lpstr>
    </vt:vector>
  </TitlesOfParts>
  <Company/>
  <LinksUpToDate>false</LinksUpToDate>
  <CharactersWithSpaces>61459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Dover District Council</dc:title>
  <dc:subject/>
  <dc:creator>ICT Division</dc:creator>
  <cp:keywords/>
  <dc:description/>
  <cp:lastModifiedBy>Toone, Anna</cp:lastModifiedBy>
  <cp:revision>11</cp:revision>
  <dcterms:created xsi:type="dcterms:W3CDTF">2025-06-27T09:00:00Z</dcterms:created>
  <dcterms:modified xsi:type="dcterms:W3CDTF">2025-07-10T10:14:00Z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0x010100F3F2591BB42D654B89FEA11E8A7BCC80</vt:lpwstr>
  </property>
  <property fmtid="{D5CDD505-2E9C-101B-9397-08002B2CF9AE}" pid="3" name="MediaServiceImageTags">
    <vt:lpwstr/>
  </property>
</Properties>
</file>